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3B427CD" w14:textId="130D3890" w:rsidR="001A77C1" w:rsidRPr="001A77C1" w:rsidRDefault="001A77C1" w:rsidP="001A77C1">
      <w:pPr>
        <w:pStyle w:val="CRCoverPage"/>
        <w:outlineLvl w:val="0"/>
        <w:rPr>
          <w:b/>
          <w:noProof/>
          <w:sz w:val="24"/>
        </w:rPr>
      </w:pPr>
      <w:r w:rsidRPr="001A77C1">
        <w:rPr>
          <w:b/>
          <w:noProof/>
          <w:sz w:val="24"/>
        </w:rPr>
        <w:t>3GPP TSG-RAN WG4 Meeting # 108bis</w:t>
      </w:r>
      <w:r w:rsidRPr="001A77C1">
        <w:rPr>
          <w:b/>
          <w:noProof/>
          <w:sz w:val="24"/>
        </w:rPr>
        <w:tab/>
      </w:r>
      <w:r w:rsidRPr="001A77C1">
        <w:rPr>
          <w:b/>
          <w:noProof/>
          <w:sz w:val="24"/>
        </w:rPr>
        <w:tab/>
      </w:r>
      <w:r w:rsidRPr="001A77C1">
        <w:rPr>
          <w:b/>
          <w:noProof/>
          <w:sz w:val="24"/>
        </w:rPr>
        <w:tab/>
      </w:r>
      <w:r w:rsidRPr="001A77C1">
        <w:rPr>
          <w:b/>
          <w:noProof/>
          <w:sz w:val="24"/>
        </w:rPr>
        <w:tab/>
      </w:r>
      <w:r w:rsidR="00A4735F">
        <w:rPr>
          <w:b/>
          <w:noProof/>
          <w:sz w:val="24"/>
        </w:rPr>
        <w:tab/>
      </w:r>
      <w:r w:rsidR="00A4735F" w:rsidRPr="00A4735F">
        <w:rPr>
          <w:b/>
          <w:noProof/>
          <w:sz w:val="24"/>
        </w:rPr>
        <w:t>R4-2316277</w:t>
      </w:r>
    </w:p>
    <w:p w14:paraId="730545E8" w14:textId="1167DAC3" w:rsidR="001F6272" w:rsidRPr="006B30DF" w:rsidRDefault="001A77C1" w:rsidP="001A77C1">
      <w:pPr>
        <w:pStyle w:val="CRCoverPage"/>
        <w:outlineLvl w:val="0"/>
        <w:rPr>
          <w:b/>
          <w:noProof/>
          <w:sz w:val="24"/>
          <w:lang w:val="en-US"/>
        </w:rPr>
      </w:pPr>
      <w:r w:rsidRPr="001A77C1">
        <w:rPr>
          <w:b/>
          <w:noProof/>
          <w:sz w:val="24"/>
        </w:rPr>
        <w:t>Xiamen, China, October 09 – October 13, 2023</w:t>
      </w:r>
      <w:r w:rsidR="001F6272">
        <w:rPr>
          <w:noProof/>
          <w:sz w:val="24"/>
        </w:rPr>
        <w:tab/>
      </w:r>
      <w:r w:rsidR="001F6272" w:rsidRPr="006B30DF">
        <w:rPr>
          <w:b/>
          <w:noProof/>
          <w:sz w:val="24"/>
          <w:lang w:val="en-US"/>
        </w:rPr>
        <w:tab/>
      </w:r>
      <w:r w:rsidR="001F6272" w:rsidRPr="006B30DF">
        <w:rPr>
          <w:b/>
          <w:noProof/>
          <w:sz w:val="24"/>
          <w:lang w:val="en-US"/>
        </w:rPr>
        <w:tab/>
      </w:r>
      <w:r w:rsidR="001F6272" w:rsidRPr="006B30DF">
        <w:rPr>
          <w:b/>
          <w:noProof/>
          <w:sz w:val="24"/>
          <w:lang w:val="en-US"/>
        </w:rPr>
        <w:tab/>
      </w:r>
      <w:r w:rsidR="001F6272" w:rsidRPr="006B30DF">
        <w:rPr>
          <w:b/>
          <w:noProof/>
          <w:sz w:val="24"/>
          <w:lang w:val="en-US"/>
        </w:rPr>
        <w:tab/>
      </w:r>
      <w:r w:rsidR="001F6272" w:rsidRPr="006B30DF">
        <w:rPr>
          <w:b/>
          <w:noProof/>
          <w:sz w:val="24"/>
          <w:lang w:val="en-US"/>
        </w:rPr>
        <w:tab/>
      </w:r>
      <w:r w:rsidR="001F6272" w:rsidRPr="006B30DF">
        <w:rPr>
          <w:b/>
          <w:noProof/>
          <w:sz w:val="24"/>
          <w:lang w:val="en-US"/>
        </w:rPr>
        <w:tab/>
      </w:r>
      <w:r w:rsidR="001F6272" w:rsidRPr="006B30DF">
        <w:rPr>
          <w:b/>
          <w:noProof/>
          <w:sz w:val="24"/>
          <w:lang w:val="en-US"/>
        </w:rPr>
        <w:tab/>
      </w:r>
      <w:r w:rsidR="001F6272" w:rsidRPr="006B30DF">
        <w:rPr>
          <w:b/>
          <w:noProof/>
          <w:sz w:val="24"/>
          <w:lang w:val="en-US"/>
        </w:rPr>
        <w:tab/>
      </w:r>
      <w:r w:rsidR="001F6272" w:rsidRPr="006B30DF">
        <w:rPr>
          <w:b/>
          <w:noProof/>
          <w:sz w:val="24"/>
          <w:lang w:val="en-US"/>
        </w:rPr>
        <w:tab/>
      </w:r>
    </w:p>
    <w:p w14:paraId="3D0B1162" w14:textId="77777777" w:rsidR="001F6272" w:rsidRPr="00A87DB2" w:rsidRDefault="001F6272" w:rsidP="001F6272">
      <w:pPr>
        <w:spacing w:after="0"/>
        <w:rPr>
          <w:rFonts w:cs="Arial"/>
          <w:sz w:val="22"/>
          <w:szCs w:val="22"/>
          <w:lang w:val="en-US"/>
        </w:rPr>
      </w:pPr>
      <w:r w:rsidRPr="00A87DB2">
        <w:rPr>
          <w:rFonts w:cs="Arial"/>
          <w:b/>
          <w:sz w:val="22"/>
          <w:szCs w:val="22"/>
          <w:lang w:val="en-US"/>
        </w:rPr>
        <w:t>Source:</w:t>
      </w:r>
      <w:r w:rsidRPr="00A87DB2">
        <w:rPr>
          <w:rFonts w:cs="Arial"/>
          <w:b/>
          <w:sz w:val="22"/>
          <w:szCs w:val="22"/>
          <w:lang w:val="en-US"/>
        </w:rPr>
        <w:tab/>
      </w:r>
      <w:r w:rsidRPr="00A87DB2">
        <w:rPr>
          <w:rFonts w:cs="Arial"/>
          <w:b/>
          <w:sz w:val="22"/>
          <w:szCs w:val="22"/>
          <w:lang w:val="en-US"/>
        </w:rPr>
        <w:tab/>
      </w:r>
      <w:r w:rsidRPr="00A87DB2">
        <w:rPr>
          <w:rFonts w:cs="Arial"/>
          <w:sz w:val="22"/>
          <w:szCs w:val="22"/>
          <w:lang w:val="en-US"/>
        </w:rPr>
        <w:t>Ericsson</w:t>
      </w:r>
    </w:p>
    <w:p w14:paraId="6CA6B012" w14:textId="54D579D1" w:rsidR="001F6272" w:rsidRPr="00670494" w:rsidRDefault="001F6272" w:rsidP="001F6272">
      <w:pPr>
        <w:spacing w:after="0"/>
        <w:rPr>
          <w:rFonts w:cs="Arial"/>
          <w:sz w:val="22"/>
          <w:szCs w:val="22"/>
          <w:lang w:val="en-US"/>
        </w:rPr>
      </w:pPr>
      <w:r w:rsidRPr="00A87DB2">
        <w:rPr>
          <w:rFonts w:cs="Arial"/>
          <w:b/>
          <w:sz w:val="22"/>
          <w:szCs w:val="22"/>
          <w:lang w:val="en-US"/>
        </w:rPr>
        <w:t>Title:</w:t>
      </w:r>
      <w:r w:rsidRPr="00A87DB2">
        <w:rPr>
          <w:rFonts w:cs="Arial"/>
          <w:sz w:val="22"/>
          <w:szCs w:val="22"/>
          <w:lang w:val="en-US"/>
        </w:rPr>
        <w:tab/>
      </w:r>
      <w:r w:rsidRPr="00A87DB2">
        <w:rPr>
          <w:rFonts w:cs="Arial"/>
          <w:sz w:val="22"/>
          <w:szCs w:val="22"/>
          <w:lang w:val="en-US"/>
        </w:rPr>
        <w:tab/>
      </w:r>
      <w:r w:rsidRPr="00A87DB2">
        <w:rPr>
          <w:rFonts w:cs="Arial"/>
          <w:sz w:val="22"/>
          <w:szCs w:val="22"/>
          <w:lang w:val="en-US"/>
        </w:rPr>
        <w:tab/>
      </w:r>
      <w:r w:rsidR="006F387C" w:rsidRPr="006F387C">
        <w:rPr>
          <w:rFonts w:cs="Arial"/>
          <w:sz w:val="22"/>
          <w:szCs w:val="22"/>
          <w:lang w:val="en-US"/>
        </w:rPr>
        <w:t xml:space="preserve">RF spec impact for </w:t>
      </w:r>
      <w:r w:rsidR="006349A0">
        <w:rPr>
          <w:rFonts w:cs="Arial"/>
          <w:sz w:val="22"/>
          <w:szCs w:val="22"/>
          <w:lang w:val="en-US"/>
        </w:rPr>
        <w:t xml:space="preserve">transparent </w:t>
      </w:r>
      <w:r w:rsidR="006F387C" w:rsidRPr="006F387C">
        <w:rPr>
          <w:rFonts w:cs="Arial"/>
          <w:sz w:val="22"/>
          <w:szCs w:val="22"/>
          <w:lang w:val="en-US"/>
        </w:rPr>
        <w:t>MPR reduction scheme</w:t>
      </w:r>
    </w:p>
    <w:p w14:paraId="51BD89B7" w14:textId="785560A6" w:rsidR="001F6272" w:rsidRPr="002A024D" w:rsidRDefault="001F6272" w:rsidP="001F6272">
      <w:pPr>
        <w:spacing w:after="0"/>
        <w:rPr>
          <w:rFonts w:cs="Arial"/>
          <w:sz w:val="22"/>
          <w:szCs w:val="22"/>
          <w:lang w:val="en-US"/>
        </w:rPr>
      </w:pPr>
      <w:r w:rsidRPr="002A024D">
        <w:rPr>
          <w:rFonts w:cs="Arial"/>
          <w:b/>
          <w:sz w:val="22"/>
          <w:szCs w:val="22"/>
          <w:lang w:val="en-US"/>
        </w:rPr>
        <w:t>Agenda item:</w:t>
      </w:r>
      <w:r w:rsidRPr="002A024D">
        <w:rPr>
          <w:rFonts w:cs="Arial"/>
          <w:sz w:val="22"/>
          <w:szCs w:val="22"/>
          <w:lang w:val="en-US"/>
        </w:rPr>
        <w:tab/>
      </w:r>
      <w:r w:rsidRPr="002A024D">
        <w:rPr>
          <w:rFonts w:cs="Arial"/>
          <w:sz w:val="22"/>
          <w:szCs w:val="22"/>
          <w:lang w:val="en-US"/>
        </w:rPr>
        <w:tab/>
      </w:r>
      <w:r w:rsidR="003F7DB5">
        <w:rPr>
          <w:rFonts w:cs="Arial"/>
          <w:sz w:val="22"/>
          <w:szCs w:val="22"/>
          <w:lang w:val="en-US"/>
        </w:rPr>
        <w:t>5</w:t>
      </w:r>
      <w:r w:rsidR="0098483E">
        <w:rPr>
          <w:rFonts w:cs="Arial"/>
          <w:sz w:val="22"/>
          <w:szCs w:val="22"/>
          <w:lang w:val="en-US"/>
        </w:rPr>
        <w:t>.27</w:t>
      </w:r>
      <w:r w:rsidR="000639E4">
        <w:rPr>
          <w:rFonts w:cs="Arial"/>
          <w:sz w:val="22"/>
          <w:szCs w:val="22"/>
          <w:lang w:val="en-US"/>
        </w:rPr>
        <w:t>.</w:t>
      </w:r>
      <w:r w:rsidR="003F7DB5">
        <w:rPr>
          <w:rFonts w:cs="Arial"/>
          <w:sz w:val="22"/>
          <w:szCs w:val="22"/>
          <w:lang w:val="en-US"/>
        </w:rPr>
        <w:t>1.2</w:t>
      </w:r>
    </w:p>
    <w:p w14:paraId="6F590FF6" w14:textId="77777777" w:rsidR="001F6272" w:rsidRPr="00A87DB2" w:rsidRDefault="001F6272" w:rsidP="001F6272">
      <w:pPr>
        <w:spacing w:after="0"/>
        <w:rPr>
          <w:rFonts w:cs="Arial"/>
          <w:sz w:val="22"/>
          <w:szCs w:val="22"/>
          <w:lang w:val="en-US"/>
        </w:rPr>
      </w:pPr>
      <w:r w:rsidRPr="00A87DB2">
        <w:rPr>
          <w:rFonts w:cs="Arial"/>
          <w:b/>
          <w:sz w:val="22"/>
          <w:szCs w:val="22"/>
          <w:lang w:val="en-US"/>
        </w:rPr>
        <w:t>Document for:</w:t>
      </w:r>
      <w:r w:rsidRPr="00A87DB2">
        <w:rPr>
          <w:rFonts w:cs="Arial"/>
          <w:b/>
          <w:sz w:val="22"/>
          <w:szCs w:val="22"/>
          <w:lang w:val="en-US"/>
        </w:rPr>
        <w:tab/>
      </w:r>
      <w:r>
        <w:rPr>
          <w:rFonts w:cs="Arial"/>
          <w:b/>
          <w:sz w:val="22"/>
          <w:szCs w:val="22"/>
          <w:lang w:val="en-US"/>
        </w:rPr>
        <w:tab/>
      </w:r>
      <w:r w:rsidRPr="00C30C99">
        <w:rPr>
          <w:rFonts w:cs="Arial"/>
          <w:sz w:val="22"/>
          <w:szCs w:val="22"/>
          <w:lang w:val="en-US"/>
        </w:rPr>
        <w:t>Approval</w:t>
      </w:r>
    </w:p>
    <w:p w14:paraId="46C65271" w14:textId="77777777" w:rsidR="00A125EA" w:rsidRPr="00F102E6" w:rsidRDefault="00A125EA" w:rsidP="00A817D0">
      <w:pPr>
        <w:pStyle w:val="Heading1"/>
      </w:pPr>
      <w:r w:rsidRPr="00F102E6">
        <w:t>Introduction</w:t>
      </w:r>
    </w:p>
    <w:p w14:paraId="13747BBD" w14:textId="1ADA20A8" w:rsidR="00CD2D42" w:rsidRPr="009C415B" w:rsidRDefault="00CD2D42" w:rsidP="00CD2D42">
      <w:pPr>
        <w:pStyle w:val="BodyText"/>
        <w:spacing w:before="60"/>
        <w:rPr>
          <w:color w:val="ED7D31" w:themeColor="accent2"/>
        </w:rPr>
      </w:pPr>
      <w:r w:rsidRPr="009C415B">
        <w:t xml:space="preserve">In this contribution, we </w:t>
      </w:r>
      <w:r w:rsidR="00454AD9">
        <w:t xml:space="preserve">present our </w:t>
      </w:r>
      <w:r w:rsidR="00AD09C9">
        <w:t xml:space="preserve">view on the potential RF spec impact </w:t>
      </w:r>
      <w:r w:rsidR="005154A9">
        <w:t>for transparent MPR reduction scheme.</w:t>
      </w:r>
      <w:r w:rsidRPr="009C415B">
        <w:t xml:space="preserve">  </w:t>
      </w:r>
    </w:p>
    <w:p w14:paraId="51BE1BFC" w14:textId="58604A3E" w:rsidR="00680BEC" w:rsidRDefault="00DC670C" w:rsidP="008B3B96">
      <w:pPr>
        <w:pStyle w:val="Heading1"/>
      </w:pPr>
      <w:r w:rsidRPr="00F102E6">
        <w:t>Discussion</w:t>
      </w:r>
    </w:p>
    <w:p w14:paraId="4C0F8EC8" w14:textId="16800375" w:rsidR="00F534ED" w:rsidRDefault="00F534ED" w:rsidP="002804F8">
      <w:pPr>
        <w:pStyle w:val="Heading2"/>
      </w:pPr>
      <w:bookmarkStart w:id="0" w:name="_Ref115159812"/>
      <w:r>
        <w:t xml:space="preserve">RAN </w:t>
      </w:r>
      <w:proofErr w:type="gramStart"/>
      <w:r>
        <w:t>decision</w:t>
      </w:r>
      <w:proofErr w:type="gramEnd"/>
    </w:p>
    <w:p w14:paraId="083AFAB7" w14:textId="77777777" w:rsidR="00E03D64" w:rsidRDefault="006077F5" w:rsidP="007F1762">
      <w:pPr>
        <w:tabs>
          <w:tab w:val="num" w:pos="720"/>
        </w:tabs>
      </w:pPr>
      <w:r>
        <w:t xml:space="preserve">In RAN#100 WF [6], it is decided </w:t>
      </w:r>
      <w:r w:rsidR="00C50918">
        <w:t>to specify the transparent scheme for MPR reduction quoted as below</w:t>
      </w:r>
      <w:r w:rsidR="00E03D64">
        <w:t>:</w:t>
      </w:r>
    </w:p>
    <w:p w14:paraId="00C011EF" w14:textId="11265FEE" w:rsidR="00C50918" w:rsidRPr="00C50918" w:rsidRDefault="00C50918" w:rsidP="007F1762">
      <w:pPr>
        <w:tabs>
          <w:tab w:val="num" w:pos="720"/>
        </w:tabs>
        <w:rPr>
          <w:lang w:val="en-SE"/>
        </w:rPr>
      </w:pPr>
      <w:r>
        <w:t xml:space="preserve"> </w:t>
      </w:r>
      <w:r w:rsidRPr="00C50918">
        <w:rPr>
          <w:rFonts w:hint="eastAsia"/>
          <w:highlight w:val="green"/>
          <w:u w:val="single"/>
          <w:lang w:val="en-US"/>
        </w:rPr>
        <w:t>Proposal #1 (Offline consensus)</w:t>
      </w:r>
    </w:p>
    <w:p w14:paraId="637C9F2A" w14:textId="77777777" w:rsidR="00C50918" w:rsidRPr="00C50918" w:rsidRDefault="00C50918" w:rsidP="00C50918">
      <w:pPr>
        <w:numPr>
          <w:ilvl w:val="1"/>
          <w:numId w:val="45"/>
        </w:numPr>
        <w:rPr>
          <w:lang w:val="en-SE"/>
        </w:rPr>
      </w:pPr>
      <w:r w:rsidRPr="00C50918">
        <w:rPr>
          <w:rFonts w:hint="eastAsia"/>
          <w:b/>
          <w:bCs/>
          <w:lang w:val="en-US"/>
        </w:rPr>
        <w:t>No RAN1 specification impact is expected for MPR/PAR reduction in Rel-18 UL Coverage WI</w:t>
      </w:r>
    </w:p>
    <w:p w14:paraId="3EF307F1" w14:textId="77777777" w:rsidR="00C50918" w:rsidRPr="00C50918" w:rsidRDefault="00C50918" w:rsidP="00C50918">
      <w:pPr>
        <w:numPr>
          <w:ilvl w:val="2"/>
          <w:numId w:val="45"/>
        </w:numPr>
        <w:rPr>
          <w:lang w:val="en-SE"/>
        </w:rPr>
      </w:pPr>
      <w:r w:rsidRPr="00C50918">
        <w:rPr>
          <w:rFonts w:hint="eastAsia"/>
          <w:b/>
          <w:bCs/>
          <w:lang w:val="en-US"/>
        </w:rPr>
        <w:t xml:space="preserve">RAN4 will define new optional requirements in the form of at least MPR reduction suitable for a transparent scheme (such as FDSS) that have no RAN1 specification </w:t>
      </w:r>
      <w:proofErr w:type="gramStart"/>
      <w:r w:rsidRPr="00C50918">
        <w:rPr>
          <w:rFonts w:hint="eastAsia"/>
          <w:b/>
          <w:bCs/>
          <w:lang w:val="en-US"/>
        </w:rPr>
        <w:t>impact</w:t>
      </w:r>
      <w:proofErr w:type="gramEnd"/>
    </w:p>
    <w:p w14:paraId="698E5259" w14:textId="66DB8478" w:rsidR="0082209E" w:rsidRDefault="007F1762" w:rsidP="0058694C">
      <w:r>
        <w:t>As the agreement is to define the optional requirements, in our understanding, it could mean that it is optional feature that UE supports the transparent schemes.</w:t>
      </w:r>
      <w:r w:rsidR="0058694C">
        <w:t xml:space="preserve"> </w:t>
      </w:r>
      <w:r w:rsidR="0059522A">
        <w:t xml:space="preserve">Compared with the Pi/2 BPSK power boosting </w:t>
      </w:r>
      <w:r w:rsidR="00F72894">
        <w:t>feature,</w:t>
      </w:r>
      <w:r w:rsidR="00D20F51">
        <w:t xml:space="preserve"> which is conditional mandatory feature</w:t>
      </w:r>
      <w:r w:rsidR="0059522A">
        <w:t xml:space="preserve">, </w:t>
      </w:r>
      <w:r w:rsidR="0058694C">
        <w:t xml:space="preserve">this </w:t>
      </w:r>
      <w:r w:rsidR="00F938CB">
        <w:t>decision is</w:t>
      </w:r>
      <w:r w:rsidR="0058694C">
        <w:t xml:space="preserve"> different with Pi/2 BPSK.  As such, UE needs to report capability to network </w:t>
      </w:r>
      <w:r w:rsidR="0090309A">
        <w:t>if UE support the transparent scheme.</w:t>
      </w:r>
      <w:r w:rsidR="008722D6">
        <w:t xml:space="preserve"> Such capability is defined to meet the additional </w:t>
      </w:r>
      <w:r w:rsidR="00C80E6E">
        <w:t>RF requirement in RAN4 specification, therefore</w:t>
      </w:r>
      <w:r w:rsidR="00E62B27">
        <w:t xml:space="preserve">, a LS to RAN2 </w:t>
      </w:r>
      <w:r w:rsidR="00002214">
        <w:t>would be appropriated.</w:t>
      </w:r>
      <w:r w:rsidR="00C80E6E">
        <w:t xml:space="preserve"> </w:t>
      </w:r>
    </w:p>
    <w:p w14:paraId="24AB66BA" w14:textId="0C84D78B" w:rsidR="00480060" w:rsidRPr="00480060" w:rsidRDefault="00480060" w:rsidP="00480060">
      <w:pPr>
        <w:pStyle w:val="Proposal"/>
        <w:rPr>
          <w:lang w:val="en-US"/>
        </w:rPr>
      </w:pPr>
      <w:bookmarkStart w:id="1" w:name="_Ref142140937"/>
      <w:r>
        <w:t>S</w:t>
      </w:r>
      <w:r w:rsidRPr="00480060">
        <w:rPr>
          <w:lang w:val="en-US"/>
        </w:rPr>
        <w:t>end LS to RAN2 to add a new capability for UE to support transparent scheme.</w:t>
      </w:r>
      <w:bookmarkEnd w:id="1"/>
    </w:p>
    <w:p w14:paraId="7144FA31" w14:textId="26B47A24" w:rsidR="00292C4F" w:rsidRDefault="00EE5DFD" w:rsidP="002C6464">
      <w:r>
        <w:t>Moreover</w:t>
      </w:r>
      <w:r w:rsidR="00ED5497">
        <w:t xml:space="preserve">, </w:t>
      </w:r>
      <w:r w:rsidR="00CF528A">
        <w:t xml:space="preserve">RAN decision does not say </w:t>
      </w:r>
      <w:r w:rsidR="00ED5497">
        <w:t xml:space="preserve">whether the transparent schemes should </w:t>
      </w:r>
      <w:r w:rsidR="001B346E">
        <w:t>support the power boosting</w:t>
      </w:r>
      <w:r w:rsidR="000865FA">
        <w:t xml:space="preserve">, </w:t>
      </w:r>
      <w:r w:rsidR="00F20730">
        <w:t xml:space="preserve">then </w:t>
      </w:r>
      <w:r w:rsidR="000865FA">
        <w:t xml:space="preserve">it </w:t>
      </w:r>
      <w:r w:rsidR="00F20730">
        <w:t xml:space="preserve">is </w:t>
      </w:r>
      <w:r w:rsidR="000865FA">
        <w:t xml:space="preserve">up to RAN4 to decide to support the power boosting for transparent schemes. In </w:t>
      </w:r>
      <w:r w:rsidR="00DD6E30">
        <w:t>our view, as RAN4 has conducted MPR reduction simulation with the power boosting</w:t>
      </w:r>
      <w:r w:rsidR="002A1448">
        <w:t xml:space="preserve"> when evaluating the transparent schemes gain</w:t>
      </w:r>
      <w:r w:rsidR="00722886">
        <w:t>s,</w:t>
      </w:r>
      <w:r w:rsidR="00063250">
        <w:t xml:space="preserve"> RAN4 should specify the transparent schemes with the power boosting </w:t>
      </w:r>
      <w:r w:rsidR="00D46E32">
        <w:t>to</w:t>
      </w:r>
      <w:r w:rsidR="00292C4F">
        <w:t xml:space="preserve"> deliver the observed gain</w:t>
      </w:r>
      <w:r w:rsidR="002F3B47">
        <w:t xml:space="preserve"> during the study phase</w:t>
      </w:r>
      <w:r w:rsidR="00292C4F">
        <w:t>.</w:t>
      </w:r>
    </w:p>
    <w:p w14:paraId="3D0E55C4" w14:textId="04977A57" w:rsidR="00ED5497" w:rsidRDefault="00292C4F" w:rsidP="00292C4F">
      <w:pPr>
        <w:pStyle w:val="Proposal"/>
      </w:pPr>
      <w:bookmarkStart w:id="2" w:name="_Ref142140949"/>
      <w:r>
        <w:t xml:space="preserve">Specify the transparent scheme with power boosting </w:t>
      </w:r>
      <w:r w:rsidR="007E12DC">
        <w:t>to</w:t>
      </w:r>
      <w:r>
        <w:t xml:space="preserve"> deliver the observed gain for transparent schemes during the study phase.</w:t>
      </w:r>
      <w:bookmarkEnd w:id="2"/>
      <w:r w:rsidR="00DD6E30">
        <w:t xml:space="preserve"> </w:t>
      </w:r>
      <w:r w:rsidR="001B346E">
        <w:t xml:space="preserve"> </w:t>
      </w:r>
    </w:p>
    <w:p w14:paraId="0E6166AB" w14:textId="77777777" w:rsidR="009816E7" w:rsidRPr="00C50918" w:rsidRDefault="009816E7" w:rsidP="009816E7">
      <w:pPr>
        <w:pStyle w:val="Observation"/>
        <w:numPr>
          <w:ilvl w:val="0"/>
          <w:numId w:val="0"/>
        </w:numPr>
        <w:rPr>
          <w:lang w:val="en-SE"/>
        </w:rPr>
      </w:pPr>
    </w:p>
    <w:p w14:paraId="6C9E1E62" w14:textId="23749F4A" w:rsidR="002804F8" w:rsidRDefault="002804F8" w:rsidP="002804F8">
      <w:pPr>
        <w:pStyle w:val="Heading2"/>
      </w:pPr>
      <w:r>
        <w:t xml:space="preserve">RF </w:t>
      </w:r>
      <w:r w:rsidR="006A0C89">
        <w:t xml:space="preserve">spec </w:t>
      </w:r>
      <w:r>
        <w:t>impact</w:t>
      </w:r>
    </w:p>
    <w:p w14:paraId="743FCD69" w14:textId="53F745BE" w:rsidR="00FA5326" w:rsidRDefault="00D20FC0" w:rsidP="002804F8">
      <w:r>
        <w:t>For FDSS transparent scheme</w:t>
      </w:r>
      <w:r w:rsidR="004B60F0">
        <w:t xml:space="preserve"> for DFT-OFDM with QPSK</w:t>
      </w:r>
      <w:r>
        <w:t xml:space="preserve">, the Tx chain ripple will be impacted due to the </w:t>
      </w:r>
      <w:r w:rsidR="000D09A5">
        <w:t xml:space="preserve">introduction of additional </w:t>
      </w:r>
      <w:r>
        <w:t>2-tap filter or 3-tap filter before the IFFT</w:t>
      </w:r>
      <w:r w:rsidR="000D09A5">
        <w:t xml:space="preserve"> in Tx signal processing</w:t>
      </w:r>
      <w:r>
        <w:t xml:space="preserve">. </w:t>
      </w:r>
      <w:r w:rsidR="00975484">
        <w:t xml:space="preserve">In Figure 1, the spectrum flatness is </w:t>
      </w:r>
      <w:r w:rsidR="004B60F0">
        <w:t>illustrated</w:t>
      </w:r>
      <w:r w:rsidR="00975484">
        <w:t xml:space="preserve"> </w:t>
      </w:r>
      <w:r w:rsidR="000D09A5">
        <w:t>with</w:t>
      </w:r>
      <w:r w:rsidR="00975484">
        <w:t xml:space="preserve"> the different filters </w:t>
      </w:r>
      <w:r w:rsidR="00FA5326">
        <w:t>used in FDSS scheme</w:t>
      </w:r>
      <w:r w:rsidR="00975484">
        <w:t>.</w:t>
      </w:r>
      <w:r>
        <w:t xml:space="preserve">  </w:t>
      </w:r>
      <w:r w:rsidR="00FA5326">
        <w:t xml:space="preserve">It can be observed that the edge RB allocation, there are large ripple around </w:t>
      </w:r>
      <w:r w:rsidR="00807975">
        <w:t xml:space="preserve">12- </w:t>
      </w:r>
      <w:r w:rsidR="00FA5326" w:rsidRPr="00C81889">
        <w:t>1</w:t>
      </w:r>
      <w:r w:rsidR="008771D9" w:rsidRPr="00C81889">
        <w:t>7</w:t>
      </w:r>
      <w:r w:rsidR="00FA5326" w:rsidRPr="00C81889">
        <w:t xml:space="preserve"> dB</w:t>
      </w:r>
      <w:r w:rsidR="00807975">
        <w:t xml:space="preserve"> for 3-tap filter</w:t>
      </w:r>
      <w:r w:rsidR="00262DA7">
        <w:t xml:space="preserve"> </w:t>
      </w:r>
      <w:r w:rsidR="00FA5326">
        <w:t xml:space="preserve">and </w:t>
      </w:r>
      <w:r w:rsidR="00262DA7">
        <w:t xml:space="preserve">around 7 dB for 2-tap filter. </w:t>
      </w:r>
      <w:r w:rsidR="001071B9">
        <w:t xml:space="preserve">For </w:t>
      </w:r>
      <w:r w:rsidR="00FA5326">
        <w:t xml:space="preserve">the middle RB allocation, the ripple could be </w:t>
      </w:r>
      <w:r w:rsidR="007448A2">
        <w:t>8-9</w:t>
      </w:r>
      <w:r w:rsidR="00FA5326">
        <w:t xml:space="preserve"> </w:t>
      </w:r>
      <w:proofErr w:type="spellStart"/>
      <w:r w:rsidR="00FA5326">
        <w:t>dB.</w:t>
      </w:r>
      <w:proofErr w:type="spellEnd"/>
      <w:r w:rsidR="007448A2">
        <w:t xml:space="preserve"> dB for 2-tap and 3-tap filter. </w:t>
      </w:r>
      <w:r w:rsidR="00B40AC4">
        <w:t>The ripple is around 4 dB for clipping and filter s</w:t>
      </w:r>
      <w:r w:rsidR="001323CD">
        <w:t xml:space="preserve">cheme. </w:t>
      </w:r>
      <w:r w:rsidR="00AD3D46">
        <w:t>Such ripple</w:t>
      </w:r>
      <w:r w:rsidR="001323CD">
        <w:t xml:space="preserve"> with FDSS 2-tap /3-tap filter</w:t>
      </w:r>
      <w:r w:rsidR="00AD3D46">
        <w:t xml:space="preserve"> will violate the general spectrum flatness requirement where the ripple is 4 dB p-p for the frequency excluding the band edge. </w:t>
      </w:r>
    </w:p>
    <w:p w14:paraId="45E406BB" w14:textId="0E7954A5" w:rsidR="007E6E89" w:rsidRDefault="00065F40" w:rsidP="007E6E89">
      <w:pPr>
        <w:rPr>
          <w:lang w:val="en-US"/>
        </w:rPr>
      </w:pPr>
      <w:r w:rsidRPr="00065F40">
        <w:rPr>
          <w:noProof/>
        </w:rPr>
        <w:lastRenderedPageBreak/>
        <w:drawing>
          <wp:inline distT="0" distB="0" distL="0" distR="0" wp14:anchorId="3960E17B" wp14:editId="636DB42B">
            <wp:extent cx="3068691" cy="230060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092792" cy="2318674"/>
                    </a:xfrm>
                    <a:prstGeom prst="rect">
                      <a:avLst/>
                    </a:prstGeom>
                    <a:noFill/>
                    <a:ln>
                      <a:noFill/>
                    </a:ln>
                  </pic:spPr>
                </pic:pic>
              </a:graphicData>
            </a:graphic>
          </wp:inline>
        </w:drawing>
      </w:r>
    </w:p>
    <w:p w14:paraId="15B26C23" w14:textId="33659869" w:rsidR="007E6E89" w:rsidRDefault="00395783" w:rsidP="007E6E89">
      <w:pPr>
        <w:rPr>
          <w:lang w:val="en-US"/>
        </w:rPr>
      </w:pPr>
      <w:r w:rsidRPr="00395783">
        <w:rPr>
          <w:noProof/>
        </w:rPr>
        <w:drawing>
          <wp:anchor distT="0" distB="0" distL="114300" distR="114300" simplePos="0" relativeHeight="251658242" behindDoc="1" locked="0" layoutInCell="1" allowOverlap="1" wp14:anchorId="5B94B6C1" wp14:editId="0842FE64">
            <wp:simplePos x="0" y="0"/>
            <wp:positionH relativeFrom="column">
              <wp:posOffset>-635</wp:posOffset>
            </wp:positionH>
            <wp:positionV relativeFrom="paragraph">
              <wp:posOffset>635</wp:posOffset>
            </wp:positionV>
            <wp:extent cx="3084210" cy="2313157"/>
            <wp:effectExtent l="0" t="0" r="0" b="0"/>
            <wp:wrapTight wrapText="bothSides">
              <wp:wrapPolygon edited="0">
                <wp:start x="4803" y="356"/>
                <wp:lineTo x="2001" y="1245"/>
                <wp:lineTo x="1734" y="3025"/>
                <wp:lineTo x="2401" y="3558"/>
                <wp:lineTo x="1734" y="4804"/>
                <wp:lineTo x="1734" y="6583"/>
                <wp:lineTo x="800" y="9252"/>
                <wp:lineTo x="800" y="11387"/>
                <wp:lineTo x="1201" y="12099"/>
                <wp:lineTo x="2401" y="12099"/>
                <wp:lineTo x="1468" y="13522"/>
                <wp:lineTo x="2401" y="14946"/>
                <wp:lineTo x="1468" y="15124"/>
                <wp:lineTo x="1468" y="17259"/>
                <wp:lineTo x="2401" y="17792"/>
                <wp:lineTo x="1468" y="18860"/>
                <wp:lineTo x="2535" y="19928"/>
                <wp:lineTo x="9339" y="20639"/>
                <wp:lineTo x="9339" y="21173"/>
                <wp:lineTo x="12007" y="21173"/>
                <wp:lineTo x="17611" y="20639"/>
                <wp:lineTo x="20146" y="19750"/>
                <wp:lineTo x="20012" y="1779"/>
                <wp:lineTo x="19479" y="1245"/>
                <wp:lineTo x="16810" y="356"/>
                <wp:lineTo x="4803" y="356"/>
              </wp:wrapPolygon>
            </wp:wrapTight>
            <wp:docPr id="12" name="Picture 12">
              <a:extLst xmlns:a="http://schemas.openxmlformats.org/drawingml/2006/main">
                <a:ext uri="{FF2B5EF4-FFF2-40B4-BE49-F238E27FC236}">
                  <a16:creationId xmlns:a16="http://schemas.microsoft.com/office/drawing/2014/main" id="{EBEC1108-3914-F9D0-BD52-740499616E1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a:extLst>
                        <a:ext uri="{FF2B5EF4-FFF2-40B4-BE49-F238E27FC236}">
                          <a16:creationId xmlns:a16="http://schemas.microsoft.com/office/drawing/2014/main" id="{EBEC1108-3914-F9D0-BD52-740499616E19}"/>
                        </a:ext>
                      </a:extLst>
                    </pic:cNvPr>
                    <pic:cNvPicPr>
                      <a:picLocks noChangeAspect="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3084210" cy="2313157"/>
                    </a:xfrm>
                    <a:prstGeom prst="rect">
                      <a:avLst/>
                    </a:prstGeom>
                  </pic:spPr>
                </pic:pic>
              </a:graphicData>
            </a:graphic>
          </wp:anchor>
        </w:drawing>
      </w:r>
    </w:p>
    <w:p w14:paraId="48F17F5B" w14:textId="73AFA5BD" w:rsidR="007E6E89" w:rsidRDefault="007E6E89" w:rsidP="007E6E89">
      <w:pPr>
        <w:rPr>
          <w:lang w:val="en-US"/>
        </w:rPr>
      </w:pPr>
    </w:p>
    <w:p w14:paraId="34764224" w14:textId="37D429EF" w:rsidR="007E6E89" w:rsidRDefault="007E6E89" w:rsidP="007E6E89">
      <w:pPr>
        <w:rPr>
          <w:lang w:val="en-US"/>
        </w:rPr>
      </w:pPr>
    </w:p>
    <w:p w14:paraId="61597AE8" w14:textId="40CD0241" w:rsidR="007E6E89" w:rsidRDefault="007E6E89" w:rsidP="007E6E89">
      <w:pPr>
        <w:rPr>
          <w:lang w:val="en-US"/>
        </w:rPr>
      </w:pPr>
    </w:p>
    <w:p w14:paraId="13DC47A4" w14:textId="04B511C2" w:rsidR="007E6E89" w:rsidRDefault="007E6E89" w:rsidP="007E6E89">
      <w:pPr>
        <w:rPr>
          <w:lang w:val="en-US"/>
        </w:rPr>
      </w:pPr>
    </w:p>
    <w:p w14:paraId="3176F547" w14:textId="739569D4" w:rsidR="007E6E89" w:rsidRDefault="007E6E89" w:rsidP="007E6E89">
      <w:pPr>
        <w:rPr>
          <w:lang w:val="en-US"/>
        </w:rPr>
      </w:pPr>
    </w:p>
    <w:p w14:paraId="4609D4B7" w14:textId="0D25F73B" w:rsidR="007E6E89" w:rsidRDefault="007E6E89" w:rsidP="007E6E89">
      <w:pPr>
        <w:rPr>
          <w:lang w:val="en-US"/>
        </w:rPr>
      </w:pPr>
    </w:p>
    <w:p w14:paraId="048A4F0E" w14:textId="299EC3F1" w:rsidR="00395783" w:rsidRDefault="00395783" w:rsidP="007E6E89">
      <w:pPr>
        <w:rPr>
          <w:lang w:val="en-US"/>
        </w:rPr>
      </w:pPr>
    </w:p>
    <w:p w14:paraId="4ACFAC4C" w14:textId="77777777" w:rsidR="00395783" w:rsidRPr="007E6E89" w:rsidRDefault="00395783" w:rsidP="007E6E89">
      <w:pPr>
        <w:rPr>
          <w:lang w:val="en-US"/>
        </w:rPr>
      </w:pPr>
    </w:p>
    <w:p w14:paraId="3B5DC492" w14:textId="63FEBFAF" w:rsidR="007E6E89" w:rsidRDefault="007E6E89" w:rsidP="00BB56A6">
      <w:pPr>
        <w:pStyle w:val="Caption"/>
      </w:pPr>
      <w:r>
        <w:t> </w:t>
      </w:r>
      <w:bookmarkStart w:id="3" w:name="_Ref131669678"/>
      <w:r w:rsidR="00BB56A6">
        <w:t xml:space="preserve">Figure </w:t>
      </w:r>
      <w:r w:rsidR="00BB56A6">
        <w:fldChar w:fldCharType="begin"/>
      </w:r>
      <w:r w:rsidR="00BB56A6">
        <w:instrText xml:space="preserve"> SEQ Figure \* ARABIC </w:instrText>
      </w:r>
      <w:r w:rsidR="00BB56A6">
        <w:fldChar w:fldCharType="separate"/>
      </w:r>
      <w:r w:rsidR="004E08D1">
        <w:rPr>
          <w:noProof/>
        </w:rPr>
        <w:t>1</w:t>
      </w:r>
      <w:r w:rsidR="00BB56A6">
        <w:fldChar w:fldCharType="end"/>
      </w:r>
      <w:bookmarkEnd w:id="3"/>
      <w:r w:rsidR="00BB56A6">
        <w:t xml:space="preserve"> : </w:t>
      </w:r>
      <w:r w:rsidR="00BB56A6" w:rsidRPr="001C3658">
        <w:t>The spectrum flatness performance for different filter design</w:t>
      </w:r>
    </w:p>
    <w:p w14:paraId="2E5F5A92" w14:textId="2260D7B1" w:rsidR="007E6E89" w:rsidRPr="002804F8" w:rsidRDefault="007E6E89" w:rsidP="007E6E89">
      <w:r>
        <w:t> </w:t>
      </w:r>
    </w:p>
    <w:p w14:paraId="7EE8D944" w14:textId="2872F828" w:rsidR="007E6E89" w:rsidRDefault="007E6E89" w:rsidP="002804F8"/>
    <w:p w14:paraId="5980C7CD" w14:textId="33354991" w:rsidR="00AD3D46" w:rsidRDefault="00AD3D46" w:rsidP="00AD3D46">
      <w:pPr>
        <w:pStyle w:val="Observation"/>
      </w:pPr>
      <w:bookmarkStart w:id="4" w:name="_Ref127537098"/>
      <w:r>
        <w:t>For a UE implementing the FDSS scheme using the 2-tap or 3-tap filter, the general spectrum flatness requirement cannot be met.</w:t>
      </w:r>
      <w:bookmarkEnd w:id="4"/>
    </w:p>
    <w:p w14:paraId="165789A1" w14:textId="77777777" w:rsidR="007E6E89" w:rsidRDefault="007E6E89" w:rsidP="007E6E89">
      <w:pPr>
        <w:pStyle w:val="Observation"/>
        <w:numPr>
          <w:ilvl w:val="0"/>
          <w:numId w:val="0"/>
        </w:numPr>
        <w:ind w:left="360"/>
      </w:pPr>
    </w:p>
    <w:p w14:paraId="689ED794" w14:textId="77777777" w:rsidR="005D4525" w:rsidRDefault="00AD3D46" w:rsidP="002804F8">
      <w:r>
        <w:t xml:space="preserve">Therefore, there is a need to discuss how the spectrum flatness requirement should be </w:t>
      </w:r>
      <w:r w:rsidR="00C12A0C">
        <w:t>specified</w:t>
      </w:r>
      <w:r>
        <w:t xml:space="preserve"> for DFT-OFDM with QPSK. </w:t>
      </w:r>
      <w:r w:rsidR="00D20FC0">
        <w:t>Spectrum flatness requirement put</w:t>
      </w:r>
      <w:r w:rsidR="00BD4C5C">
        <w:t>s</w:t>
      </w:r>
      <w:r w:rsidR="00D20FC0">
        <w:t xml:space="preserve"> restriction on subcarrier power amplitude variation, or ripple of the Tx chain magnitude response</w:t>
      </w:r>
      <w:r w:rsidR="003222C9">
        <w:t xml:space="preserve"> </w:t>
      </w:r>
      <w:r w:rsidR="00001EC5">
        <w:t>across a frequency range where</w:t>
      </w:r>
      <w:r w:rsidR="003222C9">
        <w:t xml:space="preserve"> a channel </w:t>
      </w:r>
      <w:r w:rsidR="00001EC5">
        <w:t xml:space="preserve">is </w:t>
      </w:r>
      <w:r w:rsidR="003222C9">
        <w:t>configured within a band</w:t>
      </w:r>
      <w:r w:rsidR="00D20FC0">
        <w:t>.</w:t>
      </w:r>
      <w:r w:rsidR="000D09A5">
        <w:t xml:space="preserve"> In Pi/2 BPSK flatness requirement, the subcarrier power ripple is </w:t>
      </w:r>
      <w:r w:rsidR="00DA2183">
        <w:t>6 dB for range X1 and 14 dB for range X2</w:t>
      </w:r>
      <w:r w:rsidR="00001EC5">
        <w:t xml:space="preserve"> in TS 38.101-1</w:t>
      </w:r>
      <w:r w:rsidR="00DA2183">
        <w:t xml:space="preserve">. </w:t>
      </w:r>
      <w:r w:rsidR="00001EC5">
        <w:t>Such requirement is a</w:t>
      </w:r>
      <w:r w:rsidR="006B6EC9">
        <w:t xml:space="preserve"> relaxation compared to the general spectrum flatness </w:t>
      </w:r>
      <w:r w:rsidR="00001EC5">
        <w:t xml:space="preserve">and it is </w:t>
      </w:r>
      <w:r w:rsidR="006B6EC9">
        <w:t>10 dB</w:t>
      </w:r>
      <w:r w:rsidR="00001EC5">
        <w:t xml:space="preserve"> relaxation</w:t>
      </w:r>
      <w:r w:rsidR="00A875CF">
        <w:t xml:space="preserve"> (14 dB </w:t>
      </w:r>
      <w:r w:rsidR="000E1808">
        <w:t>–</w:t>
      </w:r>
      <w:r w:rsidR="00A875CF">
        <w:t xml:space="preserve"> </w:t>
      </w:r>
      <w:r w:rsidR="000E1808">
        <w:t>4 dB)</w:t>
      </w:r>
      <w:r w:rsidR="00001EC5">
        <w:t xml:space="preserve"> </w:t>
      </w:r>
      <w:r w:rsidR="006B6EC9">
        <w:t xml:space="preserve">for </w:t>
      </w:r>
      <w:r w:rsidR="003222C9">
        <w:t xml:space="preserve">channel </w:t>
      </w:r>
      <w:r w:rsidR="00001EC5">
        <w:t xml:space="preserve">configured in frequency excluding the band edge. </w:t>
      </w:r>
      <w:r>
        <w:t xml:space="preserve">Below we discuss the impact on the </w:t>
      </w:r>
      <w:r w:rsidR="000E1808">
        <w:t xml:space="preserve">link budget </w:t>
      </w:r>
      <w:r>
        <w:t>due to the ripple relaxation.</w:t>
      </w:r>
    </w:p>
    <w:p w14:paraId="2292F4F9" w14:textId="21D12D56" w:rsidR="002804F8" w:rsidRDefault="000E1808" w:rsidP="002804F8">
      <w:r>
        <w:t xml:space="preserve">The calculation in </w:t>
      </w:r>
      <w:r w:rsidR="00AD5F93">
        <w:fldChar w:fldCharType="begin"/>
      </w:r>
      <w:r w:rsidR="00AD5F93">
        <w:instrText xml:space="preserve"> REF _Ref131667968 \h </w:instrText>
      </w:r>
      <w:r w:rsidR="00AD5F93">
        <w:fldChar w:fldCharType="separate"/>
      </w:r>
      <w:r w:rsidR="005A585E">
        <w:t xml:space="preserve">Table </w:t>
      </w:r>
      <w:r w:rsidR="005A585E">
        <w:rPr>
          <w:noProof/>
        </w:rPr>
        <w:t>1</w:t>
      </w:r>
      <w:r w:rsidR="00AD5F93">
        <w:fldChar w:fldCharType="end"/>
      </w:r>
      <w:r w:rsidR="00AD5F93">
        <w:t xml:space="preserve"> </w:t>
      </w:r>
      <w:r w:rsidR="00700671">
        <w:t xml:space="preserve">compares the link budget with </w:t>
      </w:r>
      <w:r>
        <w:t>the Pi/2 BPSK ripple requirement</w:t>
      </w:r>
      <w:r w:rsidR="00700671">
        <w:t xml:space="preserve"> and general ripple requirement </w:t>
      </w:r>
      <w:r w:rsidR="00186FD0">
        <w:t>within a middle of the band (range 1 in general spectrum flatness requirement excluding the band edge).</w:t>
      </w:r>
      <w:r w:rsidR="00B80B9B">
        <w:t xml:space="preserve"> In</w:t>
      </w:r>
      <w:r w:rsidR="0047795F">
        <w:t xml:space="preserve"> </w:t>
      </w:r>
      <w:r w:rsidR="00AD5F93">
        <w:fldChar w:fldCharType="begin"/>
      </w:r>
      <w:r w:rsidR="00AD5F93">
        <w:instrText xml:space="preserve"> REF _Ref131667968 \h </w:instrText>
      </w:r>
      <w:r w:rsidR="00AD5F93">
        <w:fldChar w:fldCharType="separate"/>
      </w:r>
      <w:r w:rsidR="005A585E">
        <w:t xml:space="preserve">Table </w:t>
      </w:r>
      <w:r w:rsidR="005A585E">
        <w:rPr>
          <w:noProof/>
        </w:rPr>
        <w:t>1</w:t>
      </w:r>
      <w:r w:rsidR="00AD5F93">
        <w:fldChar w:fldCharType="end"/>
      </w:r>
      <w:r w:rsidR="00B80B9B">
        <w:t xml:space="preserve">, the SNR for the </w:t>
      </w:r>
      <w:r w:rsidR="00084A66">
        <w:t xml:space="preserve">pi/2 BPSK ripple </w:t>
      </w:r>
      <w:r w:rsidR="004D699A">
        <w:t xml:space="preserve">is selected with the </w:t>
      </w:r>
      <w:r w:rsidR="004128B1">
        <w:t>25% FDSS-SE with basic receiver</w:t>
      </w:r>
      <w:r w:rsidR="00116E33">
        <w:t xml:space="preserve">. </w:t>
      </w:r>
      <w:r w:rsidR="003E06E7">
        <w:t xml:space="preserve">SNR for general </w:t>
      </w:r>
      <w:r w:rsidR="008A560F">
        <w:t xml:space="preserve">ripple </w:t>
      </w:r>
      <w:r w:rsidR="003D0A2F">
        <w:t>requirement</w:t>
      </w:r>
      <w:r w:rsidR="008A560F">
        <w:t xml:space="preserve"> is selected with the baseline </w:t>
      </w:r>
      <w:r w:rsidR="008A22E8">
        <w:t xml:space="preserve">number. </w:t>
      </w:r>
      <w:r w:rsidR="00BE7223">
        <w:t xml:space="preserve">As </w:t>
      </w:r>
      <w:r w:rsidR="00BA3311">
        <w:t>illustrated in</w:t>
      </w:r>
      <w:r w:rsidR="00EE0203">
        <w:t xml:space="preserve"> </w:t>
      </w:r>
      <w:r w:rsidR="00EE0203">
        <w:fldChar w:fldCharType="begin"/>
      </w:r>
      <w:r w:rsidR="00EE0203">
        <w:instrText xml:space="preserve"> REF _Ref131669446 \h </w:instrText>
      </w:r>
      <w:r w:rsidR="00EE0203">
        <w:fldChar w:fldCharType="separate"/>
      </w:r>
      <w:r w:rsidR="005A585E">
        <w:t xml:space="preserve">Figure </w:t>
      </w:r>
      <w:r w:rsidR="005A585E">
        <w:rPr>
          <w:noProof/>
        </w:rPr>
        <w:t>2</w:t>
      </w:r>
      <w:r w:rsidR="00EE0203">
        <w:fldChar w:fldCharType="end"/>
      </w:r>
      <w:r w:rsidR="00BA3311">
        <w:t xml:space="preserve">, the edge RB PSD </w:t>
      </w:r>
      <w:r w:rsidR="00C627CF">
        <w:t>could</w:t>
      </w:r>
      <w:r w:rsidR="00BA3311">
        <w:t xml:space="preserve"> be below </w:t>
      </w:r>
      <w:r w:rsidR="00A2491E">
        <w:t xml:space="preserve">the average </w:t>
      </w:r>
      <w:r w:rsidR="00F041DA">
        <w:t xml:space="preserve">transmitted power </w:t>
      </w:r>
      <w:r w:rsidR="003C2BC9">
        <w:t>with a</w:t>
      </w:r>
      <w:r w:rsidR="002E7DB4">
        <w:t xml:space="preserve">mount of </w:t>
      </w:r>
      <w:r w:rsidR="00C627CF">
        <w:t>up to</w:t>
      </w:r>
      <w:r w:rsidR="002E7DB4">
        <w:t xml:space="preserve"> </w:t>
      </w:r>
      <w:r w:rsidR="00E06839">
        <w:t>8 dB (14 dB – 6 dB)</w:t>
      </w:r>
      <w:r w:rsidR="00836687">
        <w:t xml:space="preserve"> </w:t>
      </w:r>
      <w:r w:rsidR="000C1EC8">
        <w:t>with a pi/2 BPSK ripple requirement</w:t>
      </w:r>
      <w:r w:rsidR="0085001C">
        <w:t>.</w:t>
      </w:r>
      <w:r w:rsidR="00BE7223" w:rsidRPr="00BE7223">
        <w:t xml:space="preserve"> </w:t>
      </w:r>
      <w:r w:rsidR="00BE7223">
        <w:t>In a coverage scenario, if</w:t>
      </w:r>
      <w:r w:rsidR="00771214">
        <w:t xml:space="preserve"> </w:t>
      </w:r>
      <w:r w:rsidR="00D2278C">
        <w:t xml:space="preserve">the received </w:t>
      </w:r>
      <w:r w:rsidR="0021461E">
        <w:t xml:space="preserve">power for the middle RB allocation </w:t>
      </w:r>
      <w:r w:rsidR="00BE7223">
        <w:t xml:space="preserve">at BS </w:t>
      </w:r>
      <w:r w:rsidR="00751FF9">
        <w:t xml:space="preserve">equals the BS REFSENS, </w:t>
      </w:r>
      <w:r w:rsidR="00C57C7E">
        <w:t xml:space="preserve">the received power </w:t>
      </w:r>
      <w:r w:rsidR="0049015A">
        <w:t xml:space="preserve">for edge PRB </w:t>
      </w:r>
      <w:r w:rsidR="00002CDA">
        <w:t xml:space="preserve">which is below </w:t>
      </w:r>
      <w:r w:rsidR="00FA177B">
        <w:t xml:space="preserve">8 dB </w:t>
      </w:r>
      <w:r w:rsidR="00C65336">
        <w:t xml:space="preserve">to </w:t>
      </w:r>
      <w:r w:rsidR="00002CDA">
        <w:t xml:space="preserve">middle RB power </w:t>
      </w:r>
      <w:r w:rsidR="0078527B">
        <w:t>could</w:t>
      </w:r>
      <w:r w:rsidR="0049015A">
        <w:t xml:space="preserve"> be too low</w:t>
      </w:r>
      <w:r w:rsidR="00291419">
        <w:t xml:space="preserve"> </w:t>
      </w:r>
      <w:r w:rsidR="00BB67CC">
        <w:t xml:space="preserve">that BS receiver cannot use the edge PRB for decoding. </w:t>
      </w:r>
      <w:r w:rsidR="005F6357">
        <w:t xml:space="preserve"> </w:t>
      </w:r>
      <w:r w:rsidR="00927183">
        <w:t xml:space="preserve">This is </w:t>
      </w:r>
      <w:proofErr w:type="gramStart"/>
      <w:r w:rsidR="00927183">
        <w:t>similar to</w:t>
      </w:r>
      <w:proofErr w:type="gramEnd"/>
      <w:r w:rsidR="00927183">
        <w:t xml:space="preserve"> the case where </w:t>
      </w:r>
      <w:r w:rsidR="00C115C4">
        <w:t xml:space="preserve">the basic receiver only </w:t>
      </w:r>
      <w:r w:rsidR="000C1EC8">
        <w:t>uses</w:t>
      </w:r>
      <w:r w:rsidR="00C115C4">
        <w:t xml:space="preserve"> the </w:t>
      </w:r>
      <w:r w:rsidR="00DF72A4">
        <w:t>in-band signal to decode</w:t>
      </w:r>
      <w:r w:rsidR="00BC1714" w:rsidRPr="00BC1714">
        <w:t xml:space="preserve"> </w:t>
      </w:r>
      <w:r w:rsidR="00BC1714">
        <w:t>for non-transparent scheme with 25% excess band</w:t>
      </w:r>
      <w:r w:rsidR="0078527B">
        <w:t>.</w:t>
      </w:r>
    </w:p>
    <w:p w14:paraId="2F1490A6" w14:textId="602B7A1D" w:rsidR="00DA2183" w:rsidRPr="00DA2183" w:rsidRDefault="00DA2183" w:rsidP="00DA2183">
      <w:pPr>
        <w:rPr>
          <w:b/>
          <w:bCs/>
        </w:rPr>
      </w:pPr>
      <w:r w:rsidRPr="00A1115A">
        <w:t xml:space="preserve"> </w:t>
      </w:r>
      <w:r w:rsidRPr="00A1115A" w:rsidDel="003C10FE">
        <w:t xml:space="preserve"> </w:t>
      </w:r>
    </w:p>
    <w:p w14:paraId="4DB6A18C" w14:textId="44975EB6" w:rsidR="007E6E89" w:rsidRDefault="00AD5F93" w:rsidP="0036062F">
      <w:pPr>
        <w:pStyle w:val="Caption"/>
        <w:jc w:val="center"/>
        <w:rPr>
          <w:lang w:eastAsia="zh-CN"/>
        </w:rPr>
      </w:pPr>
      <w:bookmarkStart w:id="5" w:name="_Ref131667968"/>
      <w:r>
        <w:t xml:space="preserve">Table </w:t>
      </w:r>
      <w:r>
        <w:fldChar w:fldCharType="begin"/>
      </w:r>
      <w:r>
        <w:instrText xml:space="preserve"> SEQ Table \* ARABIC </w:instrText>
      </w:r>
      <w:r>
        <w:fldChar w:fldCharType="separate"/>
      </w:r>
      <w:r w:rsidR="005A585E">
        <w:rPr>
          <w:noProof/>
        </w:rPr>
        <w:t>1</w:t>
      </w:r>
      <w:r>
        <w:fldChar w:fldCharType="end"/>
      </w:r>
      <w:bookmarkEnd w:id="5"/>
      <w:r>
        <w:t>:</w:t>
      </w:r>
      <w:r w:rsidRPr="00A25287">
        <w:t>Link budget on the subcarrier for RB size =8</w:t>
      </w:r>
    </w:p>
    <w:tbl>
      <w:tblPr>
        <w:tblW w:w="8564" w:type="dxa"/>
        <w:tblInd w:w="645" w:type="dxa"/>
        <w:tblCellMar>
          <w:left w:w="70" w:type="dxa"/>
          <w:right w:w="70" w:type="dxa"/>
        </w:tblCellMar>
        <w:tblLook w:val="04A0" w:firstRow="1" w:lastRow="0" w:firstColumn="1" w:lastColumn="0" w:noHBand="0" w:noVBand="1"/>
      </w:tblPr>
      <w:tblGrid>
        <w:gridCol w:w="4066"/>
        <w:gridCol w:w="1055"/>
        <w:gridCol w:w="761"/>
        <w:gridCol w:w="2682"/>
      </w:tblGrid>
      <w:tr w:rsidR="004152EE" w:rsidRPr="003A5C6E" w14:paraId="0CE0BD4E" w14:textId="77777777" w:rsidTr="00B26970">
        <w:trPr>
          <w:trHeight w:val="288"/>
        </w:trPr>
        <w:tc>
          <w:tcPr>
            <w:tcW w:w="0" w:type="auto"/>
            <w:vMerge w:val="restart"/>
            <w:tcBorders>
              <w:top w:val="single" w:sz="4" w:space="0" w:color="000000"/>
              <w:left w:val="single" w:sz="4" w:space="0" w:color="000000"/>
              <w:right w:val="single" w:sz="4" w:space="0" w:color="000000"/>
            </w:tcBorders>
            <w:shd w:val="clear" w:color="DDEBF7" w:fill="DDEBF7"/>
            <w:noWrap/>
          </w:tcPr>
          <w:p w14:paraId="1639AF3F" w14:textId="4D407ABE" w:rsidR="004152EE" w:rsidRPr="000E1808" w:rsidRDefault="004152EE" w:rsidP="008E7C01">
            <w:pPr>
              <w:spacing w:after="0"/>
              <w:jc w:val="center"/>
              <w:rPr>
                <w:rFonts w:eastAsia="Times New Roman" w:cs="Arial"/>
                <w:color w:val="000000"/>
                <w:lang w:val="en-US" w:eastAsia="zh-CN"/>
              </w:rPr>
            </w:pPr>
            <w:r>
              <w:rPr>
                <w:rFonts w:eastAsia="Times New Roman" w:cs="Arial"/>
                <w:color w:val="000000"/>
                <w:lang w:val="en-US" w:eastAsia="zh-CN"/>
              </w:rPr>
              <w:lastRenderedPageBreak/>
              <w:t>Spectrum flatness requirement</w:t>
            </w:r>
            <w:r w:rsidR="007162D0">
              <w:rPr>
                <w:rFonts w:eastAsia="Times New Roman" w:cs="Arial"/>
                <w:color w:val="000000"/>
                <w:lang w:val="en-US" w:eastAsia="zh-CN"/>
              </w:rPr>
              <w:t xml:space="preserve"> (12)</w:t>
            </w:r>
            <w:r>
              <w:rPr>
                <w:rFonts w:eastAsia="Times New Roman" w:cs="Arial"/>
                <w:color w:val="000000"/>
                <w:lang w:val="en-US" w:eastAsia="zh-CN"/>
              </w:rPr>
              <w:t xml:space="preserve"> (</w:t>
            </w:r>
            <w:r w:rsidR="00E33698">
              <w:rPr>
                <w:rFonts w:eastAsia="Times New Roman" w:cs="Arial"/>
                <w:color w:val="000000"/>
                <w:lang w:val="en-US" w:eastAsia="zh-CN"/>
              </w:rPr>
              <w:t xml:space="preserve">dB, </w:t>
            </w:r>
            <w:r>
              <w:rPr>
                <w:rFonts w:eastAsia="Times New Roman" w:cs="Arial"/>
                <w:color w:val="000000"/>
                <w:lang w:val="en-US" w:eastAsia="zh-CN"/>
              </w:rPr>
              <w:t>p-p)</w:t>
            </w:r>
          </w:p>
        </w:tc>
        <w:tc>
          <w:tcPr>
            <w:tcW w:w="0" w:type="auto"/>
            <w:gridSpan w:val="2"/>
            <w:tcBorders>
              <w:top w:val="single" w:sz="4" w:space="0" w:color="000000"/>
              <w:left w:val="nil"/>
              <w:bottom w:val="single" w:sz="4" w:space="0" w:color="000000"/>
              <w:right w:val="single" w:sz="4" w:space="0" w:color="000000"/>
            </w:tcBorders>
            <w:shd w:val="clear" w:color="auto" w:fill="auto"/>
            <w:noWrap/>
            <w:vAlign w:val="bottom"/>
          </w:tcPr>
          <w:p w14:paraId="74E38632" w14:textId="77777777" w:rsidR="004152EE" w:rsidRPr="003A5C6E" w:rsidRDefault="004152EE" w:rsidP="00DD0456">
            <w:pPr>
              <w:spacing w:after="0"/>
              <w:jc w:val="center"/>
              <w:rPr>
                <w:rFonts w:eastAsia="Times New Roman" w:cs="Arial"/>
                <w:color w:val="000000"/>
                <w:lang w:val="en-US" w:eastAsia="zh-CN"/>
              </w:rPr>
            </w:pPr>
            <w:r>
              <w:rPr>
                <w:rFonts w:eastAsia="Times New Roman" w:cs="Arial"/>
                <w:color w:val="000000"/>
                <w:lang w:val="en-US" w:eastAsia="zh-CN"/>
              </w:rPr>
              <w:t>Within</w:t>
            </w:r>
            <w:r w:rsidRPr="00A1115A">
              <w:t xml:space="preserve"> an allocated </w:t>
            </w:r>
            <w:r>
              <w:br/>
            </w:r>
            <w:r w:rsidRPr="00A1115A">
              <w:t>block of PRBs</w:t>
            </w:r>
          </w:p>
        </w:tc>
        <w:tc>
          <w:tcPr>
            <w:tcW w:w="3101" w:type="dxa"/>
            <w:tcBorders>
              <w:top w:val="single" w:sz="4" w:space="0" w:color="000000"/>
              <w:left w:val="nil"/>
              <w:bottom w:val="single" w:sz="4" w:space="0" w:color="000000"/>
              <w:right w:val="single" w:sz="4" w:space="0" w:color="000000"/>
            </w:tcBorders>
            <w:shd w:val="clear" w:color="auto" w:fill="auto"/>
            <w:vAlign w:val="bottom"/>
          </w:tcPr>
          <w:p w14:paraId="57234F23" w14:textId="5554278C" w:rsidR="004152EE" w:rsidRPr="003A5C6E" w:rsidRDefault="004152EE" w:rsidP="00DD0456">
            <w:pPr>
              <w:spacing w:after="0"/>
              <w:jc w:val="center"/>
              <w:rPr>
                <w:rFonts w:eastAsia="Times New Roman" w:cs="Arial"/>
                <w:color w:val="000000"/>
                <w:lang w:val="en-US" w:eastAsia="zh-CN"/>
              </w:rPr>
            </w:pPr>
            <w:r>
              <w:rPr>
                <w:rFonts w:eastAsia="Times New Roman" w:cs="Arial"/>
                <w:color w:val="000000"/>
                <w:lang w:val="en-US" w:eastAsia="zh-CN"/>
              </w:rPr>
              <w:t>general spectrum flatness requirement in range 1</w:t>
            </w:r>
          </w:p>
        </w:tc>
      </w:tr>
      <w:tr w:rsidR="00E33698" w:rsidRPr="003A5C6E" w14:paraId="6A8780BE" w14:textId="77777777" w:rsidTr="00B26970">
        <w:trPr>
          <w:trHeight w:val="288"/>
        </w:trPr>
        <w:tc>
          <w:tcPr>
            <w:tcW w:w="0" w:type="auto"/>
            <w:vMerge/>
            <w:tcBorders>
              <w:left w:val="single" w:sz="4" w:space="0" w:color="000000"/>
              <w:right w:val="single" w:sz="4" w:space="0" w:color="000000"/>
            </w:tcBorders>
            <w:shd w:val="clear" w:color="DDEBF7" w:fill="DDEBF7"/>
            <w:noWrap/>
            <w:vAlign w:val="bottom"/>
          </w:tcPr>
          <w:p w14:paraId="0D2B4F6C" w14:textId="77777777" w:rsidR="00E33698" w:rsidRDefault="00E33698">
            <w:pPr>
              <w:spacing w:after="0"/>
              <w:rPr>
                <w:rFonts w:eastAsia="Times New Roman" w:cs="Arial"/>
                <w:color w:val="000000"/>
                <w:lang w:val="en-US" w:eastAsia="zh-CN"/>
              </w:rPr>
            </w:pPr>
          </w:p>
        </w:tc>
        <w:tc>
          <w:tcPr>
            <w:tcW w:w="0" w:type="auto"/>
            <w:tcBorders>
              <w:top w:val="single" w:sz="4" w:space="0" w:color="000000"/>
              <w:left w:val="nil"/>
              <w:bottom w:val="single" w:sz="4" w:space="0" w:color="000000"/>
              <w:right w:val="single" w:sz="4" w:space="0" w:color="000000"/>
            </w:tcBorders>
            <w:shd w:val="clear" w:color="auto" w:fill="auto"/>
            <w:noWrap/>
            <w:vAlign w:val="bottom"/>
          </w:tcPr>
          <w:p w14:paraId="07AC71BC" w14:textId="1D1E282F" w:rsidR="00E33698" w:rsidRDefault="00E33698" w:rsidP="00DD0456">
            <w:pPr>
              <w:spacing w:after="0"/>
              <w:jc w:val="center"/>
              <w:rPr>
                <w:rFonts w:eastAsia="Times New Roman" w:cs="Arial"/>
                <w:color w:val="000000"/>
                <w:lang w:val="en-US" w:eastAsia="zh-CN"/>
              </w:rPr>
            </w:pPr>
            <w:r>
              <w:rPr>
                <w:rFonts w:eastAsia="Times New Roman" w:cs="Arial"/>
                <w:color w:val="000000"/>
                <w:lang w:val="en-US" w:eastAsia="zh-CN"/>
              </w:rPr>
              <w:t xml:space="preserve">Middle </w:t>
            </w:r>
          </w:p>
        </w:tc>
        <w:tc>
          <w:tcPr>
            <w:tcW w:w="0" w:type="auto"/>
            <w:tcBorders>
              <w:top w:val="single" w:sz="4" w:space="0" w:color="000000"/>
              <w:left w:val="nil"/>
              <w:bottom w:val="single" w:sz="4" w:space="0" w:color="000000"/>
              <w:right w:val="single" w:sz="4" w:space="0" w:color="000000"/>
            </w:tcBorders>
            <w:shd w:val="clear" w:color="auto" w:fill="auto"/>
            <w:vAlign w:val="bottom"/>
          </w:tcPr>
          <w:p w14:paraId="79AD740F" w14:textId="34970BEB" w:rsidR="00E33698" w:rsidRDefault="00E33698" w:rsidP="00DD0456">
            <w:pPr>
              <w:spacing w:after="0"/>
              <w:jc w:val="center"/>
              <w:rPr>
                <w:rFonts w:eastAsia="Times New Roman" w:cs="Arial"/>
                <w:color w:val="000000"/>
                <w:lang w:val="en-US" w:eastAsia="zh-CN"/>
              </w:rPr>
            </w:pPr>
            <w:r>
              <w:rPr>
                <w:rFonts w:eastAsia="Times New Roman" w:cs="Arial"/>
                <w:color w:val="000000"/>
                <w:lang w:val="en-US" w:eastAsia="zh-CN"/>
              </w:rPr>
              <w:t>edge</w:t>
            </w:r>
          </w:p>
        </w:tc>
        <w:tc>
          <w:tcPr>
            <w:tcW w:w="3101" w:type="dxa"/>
            <w:tcBorders>
              <w:top w:val="single" w:sz="4" w:space="0" w:color="000000"/>
              <w:left w:val="nil"/>
              <w:bottom w:val="single" w:sz="4" w:space="0" w:color="000000"/>
              <w:right w:val="single" w:sz="4" w:space="0" w:color="000000"/>
            </w:tcBorders>
            <w:shd w:val="clear" w:color="auto" w:fill="auto"/>
            <w:vAlign w:val="bottom"/>
          </w:tcPr>
          <w:p w14:paraId="7FFEF35B" w14:textId="6474ACF8" w:rsidR="00E33698" w:rsidRDefault="00E33698" w:rsidP="00DD0456">
            <w:pPr>
              <w:spacing w:after="0"/>
              <w:jc w:val="center"/>
              <w:rPr>
                <w:rFonts w:eastAsia="Times New Roman" w:cs="Arial"/>
                <w:color w:val="000000"/>
                <w:lang w:val="en-US" w:eastAsia="zh-CN"/>
              </w:rPr>
            </w:pPr>
            <w:r>
              <w:rPr>
                <w:rFonts w:eastAsia="Times New Roman" w:cs="Arial"/>
                <w:color w:val="000000"/>
                <w:lang w:val="en-US" w:eastAsia="zh-CN"/>
              </w:rPr>
              <w:t xml:space="preserve">within the channel </w:t>
            </w:r>
          </w:p>
        </w:tc>
      </w:tr>
      <w:tr w:rsidR="004152EE" w:rsidRPr="003A5C6E" w14:paraId="144A7C23" w14:textId="3BA1DEB4" w:rsidTr="00B26970">
        <w:trPr>
          <w:trHeight w:val="288"/>
        </w:trPr>
        <w:tc>
          <w:tcPr>
            <w:tcW w:w="0" w:type="auto"/>
            <w:vMerge/>
            <w:tcBorders>
              <w:left w:val="single" w:sz="4" w:space="0" w:color="000000"/>
              <w:bottom w:val="single" w:sz="4" w:space="0" w:color="000000"/>
              <w:right w:val="single" w:sz="4" w:space="0" w:color="000000"/>
            </w:tcBorders>
            <w:shd w:val="clear" w:color="DDEBF7" w:fill="DDEBF7"/>
            <w:noWrap/>
            <w:vAlign w:val="bottom"/>
            <w:hideMark/>
          </w:tcPr>
          <w:p w14:paraId="726057B1" w14:textId="37AE4D34" w:rsidR="004152EE" w:rsidRPr="000E1808" w:rsidRDefault="004152EE" w:rsidP="00982EC0">
            <w:pPr>
              <w:spacing w:after="0"/>
              <w:rPr>
                <w:rFonts w:eastAsia="Times New Roman" w:cs="Arial"/>
                <w:color w:val="000000"/>
                <w:lang w:val="en-US" w:eastAsia="zh-CN"/>
              </w:rPr>
            </w:pPr>
          </w:p>
        </w:tc>
        <w:tc>
          <w:tcPr>
            <w:tcW w:w="0" w:type="auto"/>
            <w:tcBorders>
              <w:top w:val="single" w:sz="4" w:space="0" w:color="000000"/>
              <w:left w:val="nil"/>
              <w:bottom w:val="single" w:sz="4" w:space="0" w:color="000000"/>
              <w:right w:val="single" w:sz="4" w:space="0" w:color="000000"/>
            </w:tcBorders>
            <w:shd w:val="clear" w:color="auto" w:fill="auto"/>
            <w:noWrap/>
            <w:vAlign w:val="bottom"/>
            <w:hideMark/>
          </w:tcPr>
          <w:p w14:paraId="064CBB7F" w14:textId="24F595C2" w:rsidR="004152EE" w:rsidRDefault="00E33698" w:rsidP="00E33698">
            <w:pPr>
              <w:spacing w:after="0"/>
              <w:jc w:val="center"/>
              <w:rPr>
                <w:rFonts w:eastAsia="Times New Roman" w:cs="Arial"/>
                <w:color w:val="000000"/>
                <w:lang w:val="en-US" w:eastAsia="zh-CN"/>
              </w:rPr>
            </w:pPr>
            <w:r>
              <w:rPr>
                <w:rFonts w:eastAsia="Times New Roman" w:cs="Arial"/>
                <w:color w:val="000000"/>
                <w:lang w:val="en-US" w:eastAsia="zh-CN"/>
              </w:rPr>
              <w:t>6</w:t>
            </w:r>
          </w:p>
          <w:p w14:paraId="7511075A" w14:textId="747DDF42" w:rsidR="004152EE" w:rsidRPr="003A5C6E" w:rsidRDefault="004152EE" w:rsidP="00E33698">
            <w:pPr>
              <w:spacing w:after="0"/>
              <w:jc w:val="center"/>
              <w:rPr>
                <w:rFonts w:eastAsia="Times New Roman" w:cs="Arial"/>
                <w:color w:val="000000"/>
                <w:lang w:val="en-US" w:eastAsia="zh-CN"/>
              </w:rPr>
            </w:pPr>
          </w:p>
        </w:tc>
        <w:tc>
          <w:tcPr>
            <w:tcW w:w="0" w:type="auto"/>
            <w:tcBorders>
              <w:top w:val="single" w:sz="4" w:space="0" w:color="000000"/>
              <w:left w:val="nil"/>
              <w:bottom w:val="single" w:sz="4" w:space="0" w:color="000000"/>
              <w:right w:val="single" w:sz="4" w:space="0" w:color="000000"/>
            </w:tcBorders>
            <w:shd w:val="clear" w:color="auto" w:fill="auto"/>
            <w:noWrap/>
            <w:vAlign w:val="bottom"/>
            <w:hideMark/>
          </w:tcPr>
          <w:p w14:paraId="701066B5" w14:textId="44879696" w:rsidR="004152EE" w:rsidRPr="003A5C6E" w:rsidRDefault="00E33698" w:rsidP="00E33698">
            <w:pPr>
              <w:spacing w:after="0"/>
              <w:jc w:val="center"/>
              <w:rPr>
                <w:rFonts w:eastAsia="Times New Roman" w:cs="Arial"/>
                <w:color w:val="000000"/>
                <w:lang w:val="en-US" w:eastAsia="zh-CN"/>
              </w:rPr>
            </w:pPr>
            <w:r>
              <w:rPr>
                <w:rFonts w:eastAsia="Times New Roman" w:cs="Arial"/>
                <w:color w:val="000000"/>
                <w:lang w:val="en-US" w:eastAsia="zh-CN"/>
              </w:rPr>
              <w:t>14</w:t>
            </w:r>
          </w:p>
        </w:tc>
        <w:tc>
          <w:tcPr>
            <w:tcW w:w="3101" w:type="dxa"/>
            <w:tcBorders>
              <w:top w:val="single" w:sz="4" w:space="0" w:color="000000"/>
              <w:left w:val="nil"/>
              <w:bottom w:val="single" w:sz="4" w:space="0" w:color="000000"/>
              <w:right w:val="single" w:sz="4" w:space="0" w:color="000000"/>
            </w:tcBorders>
            <w:shd w:val="clear" w:color="auto" w:fill="auto"/>
          </w:tcPr>
          <w:p w14:paraId="2953F0D2" w14:textId="3B14B878" w:rsidR="004152EE" w:rsidRPr="003A5C6E" w:rsidRDefault="00E33698" w:rsidP="00E33698">
            <w:pPr>
              <w:spacing w:after="0"/>
              <w:jc w:val="center"/>
              <w:rPr>
                <w:rFonts w:eastAsia="Times New Roman" w:cs="Arial"/>
                <w:color w:val="000000"/>
                <w:lang w:val="en-US" w:eastAsia="zh-CN"/>
              </w:rPr>
            </w:pPr>
            <w:r>
              <w:rPr>
                <w:rFonts w:eastAsia="Times New Roman" w:cs="Arial"/>
                <w:color w:val="000000"/>
                <w:lang w:val="en-US" w:eastAsia="zh-CN"/>
              </w:rPr>
              <w:t>4</w:t>
            </w:r>
          </w:p>
        </w:tc>
      </w:tr>
      <w:tr w:rsidR="007162D0" w:rsidRPr="003A5C6E" w14:paraId="188CDE15" w14:textId="17ABBD13" w:rsidTr="00B26970">
        <w:trPr>
          <w:trHeight w:val="288"/>
        </w:trPr>
        <w:tc>
          <w:tcPr>
            <w:tcW w:w="0" w:type="auto"/>
            <w:tcBorders>
              <w:top w:val="single" w:sz="4" w:space="0" w:color="000000"/>
              <w:left w:val="single" w:sz="4" w:space="0" w:color="000000"/>
              <w:bottom w:val="single" w:sz="4" w:space="0" w:color="000000"/>
              <w:right w:val="single" w:sz="4" w:space="0" w:color="000000"/>
            </w:tcBorders>
            <w:shd w:val="clear" w:color="DDEBF7" w:fill="DDEBF7"/>
            <w:noWrap/>
            <w:vAlign w:val="bottom"/>
          </w:tcPr>
          <w:p w14:paraId="20B1DFAC" w14:textId="264F03A6" w:rsidR="007162D0" w:rsidRPr="000E1808" w:rsidRDefault="007162D0" w:rsidP="00982EC0">
            <w:pPr>
              <w:spacing w:after="0"/>
              <w:rPr>
                <w:rFonts w:eastAsia="Times New Roman" w:cs="Arial"/>
                <w:color w:val="000000"/>
                <w:lang w:val="en-US" w:eastAsia="zh-CN"/>
              </w:rPr>
            </w:pPr>
            <w:r>
              <w:rPr>
                <w:rFonts w:eastAsia="Times New Roman" w:cs="Arial"/>
                <w:color w:val="000000"/>
                <w:lang w:val="en-US" w:eastAsia="zh-CN"/>
              </w:rPr>
              <w:t>RB size</w:t>
            </w:r>
          </w:p>
        </w:tc>
        <w:tc>
          <w:tcPr>
            <w:tcW w:w="0" w:type="auto"/>
            <w:gridSpan w:val="2"/>
            <w:tcBorders>
              <w:top w:val="single" w:sz="4" w:space="0" w:color="000000"/>
              <w:left w:val="nil"/>
              <w:bottom w:val="single" w:sz="4" w:space="0" w:color="000000"/>
              <w:right w:val="single" w:sz="4" w:space="0" w:color="000000"/>
            </w:tcBorders>
            <w:shd w:val="clear" w:color="auto" w:fill="auto"/>
            <w:noWrap/>
            <w:vAlign w:val="bottom"/>
          </w:tcPr>
          <w:p w14:paraId="5D8EBBDA" w14:textId="27526389" w:rsidR="007162D0" w:rsidRPr="003A5C6E" w:rsidRDefault="007162D0" w:rsidP="00E33698">
            <w:pPr>
              <w:spacing w:after="0"/>
              <w:jc w:val="center"/>
              <w:rPr>
                <w:rFonts w:eastAsia="Times New Roman" w:cs="Arial"/>
                <w:color w:val="000000"/>
                <w:lang w:val="en-US" w:eastAsia="zh-CN"/>
              </w:rPr>
            </w:pPr>
            <w:r>
              <w:rPr>
                <w:rFonts w:eastAsia="Times New Roman" w:cs="Arial"/>
                <w:color w:val="000000"/>
                <w:lang w:val="en-US" w:eastAsia="zh-CN"/>
              </w:rPr>
              <w:t>8</w:t>
            </w:r>
          </w:p>
        </w:tc>
        <w:tc>
          <w:tcPr>
            <w:tcW w:w="3101" w:type="dxa"/>
            <w:tcBorders>
              <w:top w:val="single" w:sz="4" w:space="0" w:color="000000"/>
              <w:left w:val="nil"/>
              <w:bottom w:val="single" w:sz="4" w:space="0" w:color="000000"/>
              <w:right w:val="single" w:sz="4" w:space="0" w:color="000000"/>
            </w:tcBorders>
            <w:shd w:val="clear" w:color="auto" w:fill="auto"/>
            <w:vAlign w:val="bottom"/>
          </w:tcPr>
          <w:p w14:paraId="0EE23EB8" w14:textId="55F25807" w:rsidR="007162D0" w:rsidRPr="003A5C6E" w:rsidRDefault="007162D0" w:rsidP="00E33698">
            <w:pPr>
              <w:spacing w:after="0"/>
              <w:jc w:val="center"/>
              <w:rPr>
                <w:rFonts w:eastAsia="Times New Roman" w:cs="Arial"/>
                <w:color w:val="000000"/>
                <w:lang w:val="en-US" w:eastAsia="zh-CN"/>
              </w:rPr>
            </w:pPr>
            <w:r>
              <w:rPr>
                <w:rFonts w:eastAsia="Times New Roman" w:cs="Arial"/>
                <w:color w:val="000000"/>
                <w:lang w:val="en-US" w:eastAsia="zh-CN"/>
              </w:rPr>
              <w:t>8</w:t>
            </w:r>
          </w:p>
        </w:tc>
      </w:tr>
      <w:tr w:rsidR="00836C61" w:rsidRPr="003A5C6E" w14:paraId="05E08520" w14:textId="4F5A0E7E" w:rsidTr="00B26970">
        <w:trPr>
          <w:trHeight w:val="288"/>
        </w:trPr>
        <w:tc>
          <w:tcPr>
            <w:tcW w:w="0" w:type="auto"/>
            <w:tcBorders>
              <w:top w:val="nil"/>
              <w:left w:val="single" w:sz="4" w:space="0" w:color="000000"/>
              <w:bottom w:val="single" w:sz="4" w:space="0" w:color="000000"/>
              <w:right w:val="single" w:sz="4" w:space="0" w:color="000000"/>
            </w:tcBorders>
            <w:shd w:val="clear" w:color="DDEBF7" w:fill="DDEBF7"/>
            <w:noWrap/>
            <w:vAlign w:val="bottom"/>
            <w:hideMark/>
          </w:tcPr>
          <w:p w14:paraId="08890803" w14:textId="77777777" w:rsidR="00836C61" w:rsidRPr="003A5C6E" w:rsidRDefault="00836C61" w:rsidP="00982EC0">
            <w:pPr>
              <w:spacing w:after="0"/>
              <w:rPr>
                <w:rFonts w:eastAsia="Times New Roman" w:cs="Arial"/>
                <w:color w:val="000000"/>
                <w:lang w:val="sv-SE" w:eastAsia="zh-CN"/>
              </w:rPr>
            </w:pPr>
            <w:r w:rsidRPr="003A5C6E">
              <w:rPr>
                <w:rFonts w:eastAsia="Times New Roman" w:cs="Arial"/>
                <w:color w:val="000000"/>
                <w:lang w:val="sv-SE" w:eastAsia="zh-CN"/>
              </w:rPr>
              <w:t>Frequency and SCS</w:t>
            </w:r>
          </w:p>
        </w:tc>
        <w:tc>
          <w:tcPr>
            <w:tcW w:w="0" w:type="auto"/>
            <w:gridSpan w:val="2"/>
            <w:tcBorders>
              <w:top w:val="nil"/>
              <w:left w:val="nil"/>
              <w:bottom w:val="single" w:sz="4" w:space="0" w:color="000000"/>
              <w:right w:val="single" w:sz="4" w:space="0" w:color="000000"/>
            </w:tcBorders>
            <w:shd w:val="clear" w:color="auto" w:fill="auto"/>
            <w:noWrap/>
            <w:vAlign w:val="bottom"/>
            <w:hideMark/>
          </w:tcPr>
          <w:p w14:paraId="30512FC4" w14:textId="77777777" w:rsidR="00836C61" w:rsidRPr="003A5C6E" w:rsidRDefault="00836C61" w:rsidP="00982EC0">
            <w:pPr>
              <w:spacing w:after="0"/>
              <w:rPr>
                <w:rFonts w:eastAsia="Times New Roman" w:cs="Arial"/>
                <w:color w:val="000000"/>
                <w:lang w:val="sv-SE" w:eastAsia="zh-CN"/>
              </w:rPr>
            </w:pPr>
            <w:r>
              <w:rPr>
                <w:rFonts w:eastAsia="Times New Roman" w:cs="Arial"/>
                <w:color w:val="000000"/>
                <w:lang w:val="sv-SE" w:eastAsia="zh-CN"/>
              </w:rPr>
              <w:t>2</w:t>
            </w:r>
            <w:r w:rsidRPr="003A5C6E">
              <w:rPr>
                <w:rFonts w:eastAsia="Times New Roman" w:cs="Arial"/>
                <w:color w:val="000000"/>
                <w:lang w:val="sv-SE" w:eastAsia="zh-CN"/>
              </w:rPr>
              <w:t>GHz,</w:t>
            </w:r>
            <w:r>
              <w:rPr>
                <w:rFonts w:eastAsia="Times New Roman" w:cs="Arial"/>
                <w:color w:val="000000"/>
                <w:lang w:val="sv-SE" w:eastAsia="zh-CN"/>
              </w:rPr>
              <w:t xml:space="preserve"> 15kHz</w:t>
            </w:r>
          </w:p>
        </w:tc>
        <w:tc>
          <w:tcPr>
            <w:tcW w:w="3101" w:type="dxa"/>
            <w:tcBorders>
              <w:top w:val="nil"/>
              <w:left w:val="nil"/>
              <w:bottom w:val="single" w:sz="4" w:space="0" w:color="000000"/>
              <w:right w:val="single" w:sz="4" w:space="0" w:color="000000"/>
            </w:tcBorders>
            <w:shd w:val="clear" w:color="auto" w:fill="auto"/>
            <w:vAlign w:val="bottom"/>
          </w:tcPr>
          <w:p w14:paraId="36A57E06" w14:textId="0994E63C" w:rsidR="00836C61" w:rsidRPr="003A5C6E" w:rsidRDefault="00836C61" w:rsidP="00982EC0">
            <w:pPr>
              <w:spacing w:after="0"/>
              <w:rPr>
                <w:rFonts w:eastAsia="Times New Roman" w:cs="Arial"/>
                <w:color w:val="000000"/>
                <w:lang w:val="sv-SE" w:eastAsia="zh-CN"/>
              </w:rPr>
            </w:pPr>
          </w:p>
        </w:tc>
      </w:tr>
      <w:tr w:rsidR="002764C3" w:rsidRPr="003A5C6E" w14:paraId="2E23A35A" w14:textId="17827D71" w:rsidTr="00B26970">
        <w:trPr>
          <w:trHeight w:val="288"/>
        </w:trPr>
        <w:tc>
          <w:tcPr>
            <w:tcW w:w="0" w:type="auto"/>
            <w:tcBorders>
              <w:top w:val="nil"/>
              <w:left w:val="single" w:sz="4" w:space="0" w:color="000000"/>
              <w:bottom w:val="single" w:sz="4" w:space="0" w:color="000000"/>
              <w:right w:val="single" w:sz="4" w:space="0" w:color="000000"/>
            </w:tcBorders>
            <w:shd w:val="clear" w:color="DDEBF7" w:fill="DDEBF7"/>
            <w:noWrap/>
            <w:vAlign w:val="bottom"/>
            <w:hideMark/>
          </w:tcPr>
          <w:p w14:paraId="115FC10B" w14:textId="77777777" w:rsidR="002764C3" w:rsidRPr="003A5C6E" w:rsidRDefault="002764C3" w:rsidP="002764C3">
            <w:pPr>
              <w:spacing w:after="0"/>
              <w:rPr>
                <w:rFonts w:eastAsia="Times New Roman" w:cs="Arial"/>
                <w:color w:val="000000"/>
                <w:lang w:val="sv-SE" w:eastAsia="zh-CN"/>
              </w:rPr>
            </w:pPr>
            <w:r w:rsidRPr="003A5C6E">
              <w:rPr>
                <w:rFonts w:eastAsia="Times New Roman" w:cs="Arial"/>
                <w:color w:val="000000"/>
                <w:lang w:val="sv-SE" w:eastAsia="zh-CN"/>
              </w:rPr>
              <w:t>Channel Bandwidth (MHz)</w:t>
            </w:r>
          </w:p>
        </w:tc>
        <w:tc>
          <w:tcPr>
            <w:tcW w:w="0" w:type="auto"/>
            <w:gridSpan w:val="2"/>
            <w:tcBorders>
              <w:top w:val="nil"/>
              <w:left w:val="nil"/>
              <w:bottom w:val="single" w:sz="4" w:space="0" w:color="000000"/>
              <w:right w:val="single" w:sz="4" w:space="0" w:color="000000"/>
            </w:tcBorders>
            <w:shd w:val="clear" w:color="auto" w:fill="auto"/>
            <w:noWrap/>
            <w:vAlign w:val="bottom"/>
            <w:hideMark/>
          </w:tcPr>
          <w:p w14:paraId="075E1107" w14:textId="77777777" w:rsidR="002764C3" w:rsidRPr="003A5C6E" w:rsidRDefault="002764C3" w:rsidP="002764C3">
            <w:pPr>
              <w:spacing w:after="0"/>
              <w:jc w:val="right"/>
              <w:rPr>
                <w:rFonts w:eastAsia="Times New Roman" w:cs="Arial"/>
                <w:color w:val="000000"/>
                <w:lang w:val="sv-SE" w:eastAsia="zh-CN"/>
              </w:rPr>
            </w:pPr>
            <w:r w:rsidRPr="003A5C6E">
              <w:rPr>
                <w:rFonts w:eastAsia="Times New Roman" w:cs="Arial"/>
                <w:color w:val="000000"/>
                <w:lang w:val="sv-SE" w:eastAsia="zh-CN"/>
              </w:rPr>
              <w:t>100</w:t>
            </w:r>
          </w:p>
        </w:tc>
        <w:tc>
          <w:tcPr>
            <w:tcW w:w="3101" w:type="dxa"/>
            <w:tcBorders>
              <w:top w:val="nil"/>
              <w:left w:val="nil"/>
              <w:bottom w:val="single" w:sz="4" w:space="0" w:color="000000"/>
              <w:right w:val="single" w:sz="4" w:space="0" w:color="000000"/>
            </w:tcBorders>
            <w:shd w:val="clear" w:color="auto" w:fill="auto"/>
            <w:vAlign w:val="bottom"/>
          </w:tcPr>
          <w:p w14:paraId="66CEFF43" w14:textId="38AE4396" w:rsidR="002764C3" w:rsidRPr="003A5C6E" w:rsidRDefault="002764C3" w:rsidP="002764C3">
            <w:pPr>
              <w:spacing w:after="0"/>
              <w:jc w:val="right"/>
              <w:rPr>
                <w:rFonts w:eastAsia="Times New Roman" w:cs="Arial"/>
                <w:color w:val="000000"/>
                <w:lang w:val="sv-SE" w:eastAsia="zh-CN"/>
              </w:rPr>
            </w:pPr>
            <w:r w:rsidRPr="003A5C6E">
              <w:rPr>
                <w:rFonts w:eastAsia="Times New Roman" w:cs="Arial"/>
                <w:color w:val="000000"/>
                <w:lang w:val="sv-SE" w:eastAsia="zh-CN"/>
              </w:rPr>
              <w:t>100</w:t>
            </w:r>
          </w:p>
        </w:tc>
      </w:tr>
      <w:tr w:rsidR="002764C3" w:rsidRPr="003A5C6E" w14:paraId="1FB58000" w14:textId="19DA84BE" w:rsidTr="00B26970">
        <w:trPr>
          <w:trHeight w:val="288"/>
        </w:trPr>
        <w:tc>
          <w:tcPr>
            <w:tcW w:w="0" w:type="auto"/>
            <w:tcBorders>
              <w:top w:val="nil"/>
              <w:left w:val="single" w:sz="4" w:space="0" w:color="000000"/>
              <w:bottom w:val="single" w:sz="4" w:space="0" w:color="000000"/>
              <w:right w:val="single" w:sz="4" w:space="0" w:color="000000"/>
            </w:tcBorders>
            <w:shd w:val="clear" w:color="DDEBF7" w:fill="DDEBF7"/>
            <w:noWrap/>
            <w:vAlign w:val="bottom"/>
            <w:hideMark/>
          </w:tcPr>
          <w:p w14:paraId="283E90C2" w14:textId="77777777" w:rsidR="002764C3" w:rsidRPr="003A5C6E" w:rsidRDefault="002764C3" w:rsidP="002764C3">
            <w:pPr>
              <w:spacing w:after="0"/>
              <w:rPr>
                <w:rFonts w:eastAsia="Times New Roman" w:cs="Arial"/>
                <w:color w:val="000000"/>
                <w:lang w:val="sv-SE" w:eastAsia="zh-CN"/>
              </w:rPr>
            </w:pPr>
            <w:r w:rsidRPr="003A5C6E">
              <w:rPr>
                <w:rFonts w:eastAsia="Times New Roman" w:cs="Arial"/>
                <w:color w:val="000000"/>
                <w:lang w:val="sv-SE" w:eastAsia="zh-CN"/>
              </w:rPr>
              <w:t xml:space="preserve">Channel </w:t>
            </w:r>
          </w:p>
        </w:tc>
        <w:tc>
          <w:tcPr>
            <w:tcW w:w="0" w:type="auto"/>
            <w:gridSpan w:val="2"/>
            <w:tcBorders>
              <w:top w:val="nil"/>
              <w:left w:val="nil"/>
              <w:bottom w:val="single" w:sz="4" w:space="0" w:color="000000"/>
              <w:right w:val="single" w:sz="4" w:space="0" w:color="000000"/>
            </w:tcBorders>
            <w:shd w:val="clear" w:color="auto" w:fill="auto"/>
            <w:noWrap/>
            <w:vAlign w:val="bottom"/>
            <w:hideMark/>
          </w:tcPr>
          <w:p w14:paraId="2475E2E3" w14:textId="77777777" w:rsidR="002764C3" w:rsidRPr="003A5C6E" w:rsidRDefault="002764C3" w:rsidP="002764C3">
            <w:pPr>
              <w:spacing w:after="0"/>
              <w:rPr>
                <w:rFonts w:eastAsia="Times New Roman" w:cs="Arial"/>
                <w:color w:val="000000"/>
                <w:lang w:val="sv-SE" w:eastAsia="zh-CN"/>
              </w:rPr>
            </w:pPr>
            <w:r w:rsidRPr="003A5C6E">
              <w:rPr>
                <w:rFonts w:eastAsia="Times New Roman" w:cs="Arial"/>
                <w:color w:val="000000"/>
                <w:lang w:val="sv-SE" w:eastAsia="zh-CN"/>
              </w:rPr>
              <w:t xml:space="preserve">PUSCH </w:t>
            </w:r>
          </w:p>
        </w:tc>
        <w:tc>
          <w:tcPr>
            <w:tcW w:w="3101" w:type="dxa"/>
            <w:tcBorders>
              <w:top w:val="nil"/>
              <w:left w:val="nil"/>
              <w:bottom w:val="single" w:sz="4" w:space="0" w:color="000000"/>
              <w:right w:val="single" w:sz="4" w:space="0" w:color="000000"/>
            </w:tcBorders>
            <w:shd w:val="clear" w:color="auto" w:fill="auto"/>
            <w:vAlign w:val="bottom"/>
          </w:tcPr>
          <w:p w14:paraId="697A9BBD" w14:textId="10639B86" w:rsidR="002764C3" w:rsidRPr="003A5C6E" w:rsidRDefault="002764C3" w:rsidP="002764C3">
            <w:pPr>
              <w:spacing w:after="0"/>
              <w:rPr>
                <w:rFonts w:eastAsia="Times New Roman" w:cs="Arial"/>
                <w:color w:val="000000"/>
                <w:lang w:val="sv-SE" w:eastAsia="zh-CN"/>
              </w:rPr>
            </w:pPr>
            <w:r w:rsidRPr="003A5C6E">
              <w:rPr>
                <w:rFonts w:eastAsia="Times New Roman" w:cs="Arial"/>
                <w:color w:val="000000"/>
                <w:lang w:val="sv-SE" w:eastAsia="zh-CN"/>
              </w:rPr>
              <w:t xml:space="preserve">PUSCH </w:t>
            </w:r>
          </w:p>
        </w:tc>
      </w:tr>
      <w:tr w:rsidR="002764C3" w:rsidRPr="003A5C6E" w14:paraId="3A654A96" w14:textId="4BD5A681" w:rsidTr="00B26970">
        <w:trPr>
          <w:trHeight w:val="288"/>
        </w:trPr>
        <w:tc>
          <w:tcPr>
            <w:tcW w:w="0" w:type="auto"/>
            <w:tcBorders>
              <w:top w:val="nil"/>
              <w:left w:val="single" w:sz="4" w:space="0" w:color="000000"/>
              <w:bottom w:val="single" w:sz="4" w:space="0" w:color="000000"/>
              <w:right w:val="single" w:sz="4" w:space="0" w:color="000000"/>
            </w:tcBorders>
            <w:shd w:val="clear" w:color="DDEBF7" w:fill="DDEBF7"/>
            <w:noWrap/>
            <w:vAlign w:val="bottom"/>
            <w:hideMark/>
          </w:tcPr>
          <w:p w14:paraId="10FC3E6B" w14:textId="77777777" w:rsidR="002764C3" w:rsidRPr="003A5C6E" w:rsidRDefault="002764C3" w:rsidP="002764C3">
            <w:pPr>
              <w:spacing w:after="0"/>
              <w:rPr>
                <w:rFonts w:ascii="Calibri" w:eastAsia="Times New Roman" w:hAnsi="Calibri" w:cs="Calibri"/>
                <w:color w:val="000000"/>
                <w:sz w:val="22"/>
                <w:szCs w:val="22"/>
                <w:lang w:val="sv-SE" w:eastAsia="zh-CN"/>
              </w:rPr>
            </w:pPr>
            <w:r w:rsidRPr="003A5C6E">
              <w:rPr>
                <w:rFonts w:ascii="Calibri" w:eastAsia="Times New Roman" w:hAnsi="Calibri" w:cs="Calibri"/>
                <w:color w:val="000000"/>
                <w:sz w:val="22"/>
                <w:szCs w:val="22"/>
                <w:lang w:val="sv-SE" w:eastAsia="zh-CN"/>
              </w:rPr>
              <w:t>Transmitter</w:t>
            </w:r>
          </w:p>
        </w:tc>
        <w:tc>
          <w:tcPr>
            <w:tcW w:w="0" w:type="auto"/>
            <w:gridSpan w:val="2"/>
            <w:tcBorders>
              <w:top w:val="nil"/>
              <w:left w:val="nil"/>
              <w:bottom w:val="single" w:sz="4" w:space="0" w:color="000000"/>
              <w:right w:val="single" w:sz="4" w:space="0" w:color="000000"/>
            </w:tcBorders>
            <w:shd w:val="clear" w:color="auto" w:fill="auto"/>
            <w:noWrap/>
            <w:vAlign w:val="bottom"/>
            <w:hideMark/>
          </w:tcPr>
          <w:p w14:paraId="56E8923E" w14:textId="77777777" w:rsidR="002764C3" w:rsidRPr="003A5C6E" w:rsidRDefault="002764C3" w:rsidP="002764C3">
            <w:pPr>
              <w:spacing w:after="0"/>
              <w:rPr>
                <w:rFonts w:ascii="Calibri" w:eastAsia="Times New Roman" w:hAnsi="Calibri" w:cs="Calibri"/>
                <w:color w:val="000000"/>
                <w:sz w:val="22"/>
                <w:szCs w:val="22"/>
                <w:lang w:val="sv-SE" w:eastAsia="zh-CN"/>
              </w:rPr>
            </w:pPr>
            <w:r w:rsidRPr="003A5C6E">
              <w:rPr>
                <w:rFonts w:ascii="Calibri" w:eastAsia="Times New Roman" w:hAnsi="Calibri" w:cs="Calibri"/>
                <w:color w:val="000000"/>
                <w:sz w:val="22"/>
                <w:szCs w:val="22"/>
                <w:lang w:val="sv-SE" w:eastAsia="zh-CN"/>
              </w:rPr>
              <w:t> </w:t>
            </w:r>
          </w:p>
        </w:tc>
        <w:tc>
          <w:tcPr>
            <w:tcW w:w="3101" w:type="dxa"/>
            <w:tcBorders>
              <w:top w:val="nil"/>
              <w:left w:val="nil"/>
              <w:bottom w:val="single" w:sz="4" w:space="0" w:color="000000"/>
              <w:right w:val="single" w:sz="4" w:space="0" w:color="000000"/>
            </w:tcBorders>
            <w:shd w:val="clear" w:color="auto" w:fill="auto"/>
            <w:vAlign w:val="bottom"/>
          </w:tcPr>
          <w:p w14:paraId="0C086DB4" w14:textId="585228D6" w:rsidR="002764C3" w:rsidRPr="003A5C6E" w:rsidRDefault="002764C3" w:rsidP="002764C3">
            <w:pPr>
              <w:spacing w:after="0"/>
              <w:rPr>
                <w:rFonts w:ascii="Calibri" w:eastAsia="Times New Roman" w:hAnsi="Calibri" w:cs="Calibri"/>
                <w:color w:val="000000"/>
                <w:sz w:val="22"/>
                <w:szCs w:val="22"/>
                <w:lang w:val="sv-SE" w:eastAsia="zh-CN"/>
              </w:rPr>
            </w:pPr>
            <w:r w:rsidRPr="003A5C6E">
              <w:rPr>
                <w:rFonts w:ascii="Calibri" w:eastAsia="Times New Roman" w:hAnsi="Calibri" w:cs="Calibri"/>
                <w:color w:val="000000"/>
                <w:sz w:val="22"/>
                <w:szCs w:val="22"/>
                <w:lang w:val="sv-SE" w:eastAsia="zh-CN"/>
              </w:rPr>
              <w:t> </w:t>
            </w:r>
          </w:p>
        </w:tc>
      </w:tr>
      <w:tr w:rsidR="002764C3" w:rsidRPr="003A5C6E" w14:paraId="2873AB30" w14:textId="51A85682" w:rsidTr="00B26970">
        <w:trPr>
          <w:trHeight w:val="288"/>
        </w:trPr>
        <w:tc>
          <w:tcPr>
            <w:tcW w:w="0" w:type="auto"/>
            <w:tcBorders>
              <w:top w:val="nil"/>
              <w:left w:val="single" w:sz="4" w:space="0" w:color="000000"/>
              <w:bottom w:val="single" w:sz="4" w:space="0" w:color="000000"/>
              <w:right w:val="single" w:sz="4" w:space="0" w:color="000000"/>
            </w:tcBorders>
            <w:shd w:val="clear" w:color="DDEBF7" w:fill="DDEBF7"/>
            <w:noWrap/>
            <w:vAlign w:val="bottom"/>
            <w:hideMark/>
          </w:tcPr>
          <w:p w14:paraId="5AEB3F2C" w14:textId="6E2BA5CA" w:rsidR="002764C3" w:rsidRPr="003A5C6E" w:rsidRDefault="002764C3" w:rsidP="002764C3">
            <w:pPr>
              <w:spacing w:after="0"/>
              <w:rPr>
                <w:rFonts w:ascii="Calibri" w:eastAsia="Times New Roman" w:hAnsi="Calibri" w:cs="Calibri"/>
                <w:color w:val="000000"/>
                <w:sz w:val="22"/>
                <w:szCs w:val="22"/>
                <w:lang w:val="sv-SE" w:eastAsia="zh-CN"/>
              </w:rPr>
            </w:pPr>
            <w:r w:rsidRPr="003A5C6E">
              <w:rPr>
                <w:rFonts w:ascii="Calibri" w:eastAsia="Times New Roman" w:hAnsi="Calibri" w:cs="Calibri"/>
                <w:color w:val="000000"/>
                <w:sz w:val="22"/>
                <w:szCs w:val="22"/>
                <w:lang w:val="sv-SE" w:eastAsia="zh-CN"/>
              </w:rPr>
              <w:t>(1) Tx power  (dBm)</w:t>
            </w:r>
          </w:p>
        </w:tc>
        <w:tc>
          <w:tcPr>
            <w:tcW w:w="0" w:type="auto"/>
            <w:gridSpan w:val="2"/>
            <w:tcBorders>
              <w:top w:val="nil"/>
              <w:left w:val="nil"/>
              <w:bottom w:val="single" w:sz="4" w:space="0" w:color="000000"/>
              <w:right w:val="single" w:sz="4" w:space="0" w:color="000000"/>
            </w:tcBorders>
            <w:shd w:val="clear" w:color="auto" w:fill="auto"/>
            <w:noWrap/>
            <w:vAlign w:val="bottom"/>
            <w:hideMark/>
          </w:tcPr>
          <w:p w14:paraId="439F9931" w14:textId="77777777" w:rsidR="002764C3" w:rsidRPr="003A5C6E" w:rsidRDefault="002764C3" w:rsidP="002764C3">
            <w:pPr>
              <w:spacing w:after="0"/>
              <w:jc w:val="right"/>
              <w:rPr>
                <w:rFonts w:ascii="Calibri" w:eastAsia="Times New Roman" w:hAnsi="Calibri" w:cs="Calibri"/>
                <w:color w:val="FF0000"/>
                <w:sz w:val="22"/>
                <w:szCs w:val="22"/>
                <w:lang w:val="sv-SE" w:eastAsia="zh-CN"/>
              </w:rPr>
            </w:pPr>
            <w:r>
              <w:rPr>
                <w:rFonts w:ascii="Calibri" w:eastAsia="Times New Roman" w:hAnsi="Calibri" w:cs="Calibri"/>
                <w:color w:val="000000"/>
                <w:sz w:val="22"/>
                <w:szCs w:val="22"/>
                <w:lang w:val="en-US" w:eastAsia="zh-CN"/>
              </w:rPr>
              <w:t>23</w:t>
            </w:r>
            <w:r w:rsidRPr="00FD0175">
              <w:rPr>
                <w:rFonts w:ascii="Calibri" w:eastAsia="Times New Roman" w:hAnsi="Calibri" w:cs="Calibri"/>
                <w:color w:val="000000"/>
                <w:sz w:val="22"/>
                <w:szCs w:val="22"/>
                <w:lang w:val="en-US" w:eastAsia="zh-CN"/>
              </w:rPr>
              <w:t xml:space="preserve"> </w:t>
            </w:r>
          </w:p>
        </w:tc>
        <w:tc>
          <w:tcPr>
            <w:tcW w:w="3101" w:type="dxa"/>
            <w:tcBorders>
              <w:top w:val="nil"/>
              <w:left w:val="nil"/>
              <w:bottom w:val="single" w:sz="4" w:space="0" w:color="000000"/>
              <w:right w:val="single" w:sz="4" w:space="0" w:color="000000"/>
            </w:tcBorders>
            <w:shd w:val="clear" w:color="auto" w:fill="auto"/>
            <w:vAlign w:val="bottom"/>
          </w:tcPr>
          <w:p w14:paraId="667EC5B5" w14:textId="62F58CAE" w:rsidR="002764C3" w:rsidRPr="003A5C6E" w:rsidRDefault="002764C3" w:rsidP="002764C3">
            <w:pPr>
              <w:spacing w:after="0"/>
              <w:jc w:val="right"/>
              <w:rPr>
                <w:rFonts w:ascii="Calibri" w:eastAsia="Times New Roman" w:hAnsi="Calibri" w:cs="Calibri"/>
                <w:color w:val="FF0000"/>
                <w:sz w:val="22"/>
                <w:szCs w:val="22"/>
                <w:lang w:val="sv-SE" w:eastAsia="zh-CN"/>
              </w:rPr>
            </w:pPr>
            <w:r>
              <w:rPr>
                <w:rFonts w:ascii="Calibri" w:eastAsia="Times New Roman" w:hAnsi="Calibri" w:cs="Calibri"/>
                <w:color w:val="000000"/>
                <w:sz w:val="22"/>
                <w:szCs w:val="22"/>
                <w:lang w:val="en-US" w:eastAsia="zh-CN"/>
              </w:rPr>
              <w:t>23</w:t>
            </w:r>
            <w:r w:rsidRPr="00FD0175">
              <w:rPr>
                <w:rFonts w:ascii="Calibri" w:eastAsia="Times New Roman" w:hAnsi="Calibri" w:cs="Calibri"/>
                <w:color w:val="000000"/>
                <w:sz w:val="22"/>
                <w:szCs w:val="22"/>
                <w:lang w:val="en-US" w:eastAsia="zh-CN"/>
              </w:rPr>
              <w:t xml:space="preserve"> </w:t>
            </w:r>
          </w:p>
        </w:tc>
      </w:tr>
      <w:tr w:rsidR="002764C3" w:rsidRPr="003A5C6E" w14:paraId="45B9924E" w14:textId="1A8581B8" w:rsidTr="00B26970">
        <w:trPr>
          <w:trHeight w:val="288"/>
        </w:trPr>
        <w:tc>
          <w:tcPr>
            <w:tcW w:w="0" w:type="auto"/>
            <w:tcBorders>
              <w:top w:val="nil"/>
              <w:left w:val="single" w:sz="4" w:space="0" w:color="000000"/>
              <w:bottom w:val="single" w:sz="4" w:space="0" w:color="000000"/>
              <w:right w:val="single" w:sz="4" w:space="0" w:color="000000"/>
            </w:tcBorders>
            <w:shd w:val="clear" w:color="DDEBF7" w:fill="DDEBF7"/>
            <w:noWrap/>
            <w:vAlign w:val="bottom"/>
            <w:hideMark/>
          </w:tcPr>
          <w:p w14:paraId="787B22A1" w14:textId="77777777" w:rsidR="002764C3" w:rsidRPr="003A5C6E" w:rsidRDefault="002764C3" w:rsidP="002764C3">
            <w:pPr>
              <w:spacing w:after="0"/>
              <w:rPr>
                <w:rFonts w:ascii="Calibri" w:eastAsia="Times New Roman" w:hAnsi="Calibri" w:cs="Calibri"/>
                <w:color w:val="000000"/>
                <w:sz w:val="22"/>
                <w:szCs w:val="22"/>
                <w:lang w:val="sv-SE" w:eastAsia="zh-CN"/>
              </w:rPr>
            </w:pPr>
            <w:r w:rsidRPr="003A5C6E">
              <w:rPr>
                <w:rFonts w:ascii="Calibri" w:eastAsia="Times New Roman" w:hAnsi="Calibri" w:cs="Calibri"/>
                <w:color w:val="000000"/>
                <w:sz w:val="22"/>
                <w:szCs w:val="22"/>
                <w:lang w:val="sv-SE" w:eastAsia="zh-CN"/>
              </w:rPr>
              <w:t>Receiver</w:t>
            </w:r>
          </w:p>
        </w:tc>
        <w:tc>
          <w:tcPr>
            <w:tcW w:w="0" w:type="auto"/>
            <w:gridSpan w:val="2"/>
            <w:tcBorders>
              <w:top w:val="nil"/>
              <w:left w:val="nil"/>
              <w:bottom w:val="single" w:sz="4" w:space="0" w:color="000000"/>
              <w:right w:val="single" w:sz="4" w:space="0" w:color="000000"/>
            </w:tcBorders>
            <w:shd w:val="clear" w:color="auto" w:fill="auto"/>
            <w:noWrap/>
            <w:vAlign w:val="bottom"/>
            <w:hideMark/>
          </w:tcPr>
          <w:p w14:paraId="3D81B93C" w14:textId="77777777" w:rsidR="002764C3" w:rsidRPr="003A5C6E" w:rsidRDefault="002764C3" w:rsidP="002764C3">
            <w:pPr>
              <w:spacing w:after="0"/>
              <w:rPr>
                <w:rFonts w:ascii="Calibri" w:eastAsia="Times New Roman" w:hAnsi="Calibri" w:cs="Calibri"/>
                <w:color w:val="000000"/>
                <w:sz w:val="22"/>
                <w:szCs w:val="22"/>
                <w:lang w:val="sv-SE" w:eastAsia="zh-CN"/>
              </w:rPr>
            </w:pPr>
            <w:r w:rsidRPr="003A5C6E">
              <w:rPr>
                <w:rFonts w:ascii="Calibri" w:eastAsia="Times New Roman" w:hAnsi="Calibri" w:cs="Calibri"/>
                <w:color w:val="000000"/>
                <w:sz w:val="22"/>
                <w:szCs w:val="22"/>
                <w:lang w:val="sv-SE" w:eastAsia="zh-CN"/>
              </w:rPr>
              <w:t> </w:t>
            </w:r>
          </w:p>
        </w:tc>
        <w:tc>
          <w:tcPr>
            <w:tcW w:w="3101" w:type="dxa"/>
            <w:tcBorders>
              <w:top w:val="nil"/>
              <w:left w:val="nil"/>
              <w:bottom w:val="single" w:sz="4" w:space="0" w:color="000000"/>
              <w:right w:val="single" w:sz="4" w:space="0" w:color="000000"/>
            </w:tcBorders>
            <w:shd w:val="clear" w:color="auto" w:fill="auto"/>
            <w:vAlign w:val="bottom"/>
          </w:tcPr>
          <w:p w14:paraId="5AA9F8C5" w14:textId="0122E17B" w:rsidR="002764C3" w:rsidRPr="003A5C6E" w:rsidRDefault="002764C3" w:rsidP="002764C3">
            <w:pPr>
              <w:spacing w:after="0"/>
              <w:rPr>
                <w:rFonts w:ascii="Calibri" w:eastAsia="Times New Roman" w:hAnsi="Calibri" w:cs="Calibri"/>
                <w:color w:val="000000"/>
                <w:sz w:val="22"/>
                <w:szCs w:val="22"/>
                <w:lang w:val="sv-SE" w:eastAsia="zh-CN"/>
              </w:rPr>
            </w:pPr>
            <w:r w:rsidRPr="003A5C6E">
              <w:rPr>
                <w:rFonts w:ascii="Calibri" w:eastAsia="Times New Roman" w:hAnsi="Calibri" w:cs="Calibri"/>
                <w:color w:val="000000"/>
                <w:sz w:val="22"/>
                <w:szCs w:val="22"/>
                <w:lang w:val="sv-SE" w:eastAsia="zh-CN"/>
              </w:rPr>
              <w:t> </w:t>
            </w:r>
          </w:p>
        </w:tc>
      </w:tr>
      <w:tr w:rsidR="002764C3" w:rsidRPr="003A5C6E" w14:paraId="5857A813" w14:textId="56676F43" w:rsidTr="00B26970">
        <w:trPr>
          <w:trHeight w:val="288"/>
        </w:trPr>
        <w:tc>
          <w:tcPr>
            <w:tcW w:w="0" w:type="auto"/>
            <w:tcBorders>
              <w:top w:val="nil"/>
              <w:left w:val="single" w:sz="4" w:space="0" w:color="000000"/>
              <w:bottom w:val="single" w:sz="4" w:space="0" w:color="000000"/>
              <w:right w:val="single" w:sz="4" w:space="0" w:color="000000"/>
            </w:tcBorders>
            <w:shd w:val="clear" w:color="DDEBF7" w:fill="DDEBF7"/>
            <w:noWrap/>
            <w:vAlign w:val="bottom"/>
            <w:hideMark/>
          </w:tcPr>
          <w:p w14:paraId="7B2E9406" w14:textId="77777777" w:rsidR="002764C3" w:rsidRPr="003A5C6E" w:rsidRDefault="002764C3" w:rsidP="002764C3">
            <w:pPr>
              <w:spacing w:after="0"/>
              <w:rPr>
                <w:rFonts w:ascii="Calibri" w:eastAsia="Times New Roman" w:hAnsi="Calibri" w:cs="Calibri"/>
                <w:color w:val="000000"/>
                <w:sz w:val="22"/>
                <w:szCs w:val="22"/>
                <w:lang w:val="en-US" w:eastAsia="zh-CN"/>
              </w:rPr>
            </w:pPr>
            <w:r w:rsidRPr="003A5C6E">
              <w:rPr>
                <w:rFonts w:ascii="Calibri" w:eastAsia="Times New Roman" w:hAnsi="Calibri" w:cs="Calibri"/>
                <w:color w:val="000000"/>
                <w:sz w:val="22"/>
                <w:szCs w:val="22"/>
                <w:lang w:val="en-US" w:eastAsia="zh-CN"/>
              </w:rPr>
              <w:t>(2) Thermal noise density (dBm/Hz)</w:t>
            </w:r>
          </w:p>
        </w:tc>
        <w:tc>
          <w:tcPr>
            <w:tcW w:w="0" w:type="auto"/>
            <w:gridSpan w:val="2"/>
            <w:tcBorders>
              <w:top w:val="nil"/>
              <w:left w:val="nil"/>
              <w:bottom w:val="single" w:sz="4" w:space="0" w:color="000000"/>
              <w:right w:val="single" w:sz="4" w:space="0" w:color="000000"/>
            </w:tcBorders>
            <w:shd w:val="clear" w:color="auto" w:fill="auto"/>
            <w:noWrap/>
            <w:vAlign w:val="bottom"/>
            <w:hideMark/>
          </w:tcPr>
          <w:p w14:paraId="567D8162" w14:textId="77777777" w:rsidR="002764C3" w:rsidRPr="003A5C6E" w:rsidRDefault="002764C3" w:rsidP="002764C3">
            <w:pPr>
              <w:spacing w:after="0"/>
              <w:jc w:val="right"/>
              <w:rPr>
                <w:rFonts w:ascii="Calibri" w:eastAsia="Times New Roman" w:hAnsi="Calibri" w:cs="Calibri"/>
                <w:color w:val="000000"/>
                <w:sz w:val="22"/>
                <w:szCs w:val="22"/>
                <w:lang w:val="sv-SE" w:eastAsia="zh-CN"/>
              </w:rPr>
            </w:pPr>
            <w:r w:rsidRPr="003A5C6E">
              <w:rPr>
                <w:rFonts w:ascii="Calibri" w:eastAsia="Times New Roman" w:hAnsi="Calibri" w:cs="Calibri"/>
                <w:color w:val="000000"/>
                <w:sz w:val="22"/>
                <w:szCs w:val="22"/>
                <w:lang w:val="sv-SE" w:eastAsia="zh-CN"/>
              </w:rPr>
              <w:t>-174</w:t>
            </w:r>
          </w:p>
        </w:tc>
        <w:tc>
          <w:tcPr>
            <w:tcW w:w="3101" w:type="dxa"/>
            <w:tcBorders>
              <w:top w:val="nil"/>
              <w:left w:val="nil"/>
              <w:bottom w:val="single" w:sz="4" w:space="0" w:color="000000"/>
              <w:right w:val="single" w:sz="4" w:space="0" w:color="000000"/>
            </w:tcBorders>
            <w:shd w:val="clear" w:color="auto" w:fill="auto"/>
            <w:vAlign w:val="bottom"/>
          </w:tcPr>
          <w:p w14:paraId="02D2496E" w14:textId="3230DF3C" w:rsidR="002764C3" w:rsidRPr="003A5C6E" w:rsidRDefault="002764C3" w:rsidP="002764C3">
            <w:pPr>
              <w:spacing w:after="0"/>
              <w:jc w:val="right"/>
              <w:rPr>
                <w:rFonts w:ascii="Calibri" w:eastAsia="Times New Roman" w:hAnsi="Calibri" w:cs="Calibri"/>
                <w:color w:val="000000"/>
                <w:sz w:val="22"/>
                <w:szCs w:val="22"/>
                <w:lang w:val="sv-SE" w:eastAsia="zh-CN"/>
              </w:rPr>
            </w:pPr>
            <w:r w:rsidRPr="003A5C6E">
              <w:rPr>
                <w:rFonts w:ascii="Calibri" w:eastAsia="Times New Roman" w:hAnsi="Calibri" w:cs="Calibri"/>
                <w:color w:val="000000"/>
                <w:sz w:val="22"/>
                <w:szCs w:val="22"/>
                <w:lang w:val="sv-SE" w:eastAsia="zh-CN"/>
              </w:rPr>
              <w:t>-174</w:t>
            </w:r>
          </w:p>
        </w:tc>
      </w:tr>
      <w:tr w:rsidR="002764C3" w:rsidRPr="003A5C6E" w14:paraId="484DDAAF" w14:textId="0880DFE8" w:rsidTr="00B26970">
        <w:trPr>
          <w:trHeight w:val="288"/>
        </w:trPr>
        <w:tc>
          <w:tcPr>
            <w:tcW w:w="0" w:type="auto"/>
            <w:tcBorders>
              <w:top w:val="nil"/>
              <w:left w:val="single" w:sz="4" w:space="0" w:color="000000"/>
              <w:bottom w:val="single" w:sz="4" w:space="0" w:color="000000"/>
              <w:right w:val="single" w:sz="4" w:space="0" w:color="000000"/>
            </w:tcBorders>
            <w:shd w:val="clear" w:color="DDEBF7" w:fill="DDEBF7"/>
            <w:noWrap/>
            <w:vAlign w:val="bottom"/>
            <w:hideMark/>
          </w:tcPr>
          <w:p w14:paraId="35D7B3B4" w14:textId="77777777" w:rsidR="002764C3" w:rsidRPr="003A5C6E" w:rsidRDefault="002764C3" w:rsidP="002764C3">
            <w:pPr>
              <w:spacing w:after="0"/>
              <w:rPr>
                <w:rFonts w:ascii="Calibri" w:eastAsia="Times New Roman" w:hAnsi="Calibri" w:cs="Calibri"/>
                <w:color w:val="000000"/>
                <w:sz w:val="22"/>
                <w:szCs w:val="22"/>
                <w:lang w:val="sv-SE" w:eastAsia="zh-CN"/>
              </w:rPr>
            </w:pPr>
            <w:r w:rsidRPr="003A5C6E">
              <w:rPr>
                <w:rFonts w:ascii="Calibri" w:eastAsia="Times New Roman" w:hAnsi="Calibri" w:cs="Calibri"/>
                <w:color w:val="000000"/>
                <w:sz w:val="22"/>
                <w:szCs w:val="22"/>
                <w:lang w:val="sv-SE" w:eastAsia="zh-CN"/>
              </w:rPr>
              <w:t>(3) Receiver noise figure (dB)</w:t>
            </w:r>
          </w:p>
        </w:tc>
        <w:tc>
          <w:tcPr>
            <w:tcW w:w="0" w:type="auto"/>
            <w:gridSpan w:val="2"/>
            <w:tcBorders>
              <w:top w:val="nil"/>
              <w:left w:val="nil"/>
              <w:bottom w:val="single" w:sz="4" w:space="0" w:color="000000"/>
              <w:right w:val="single" w:sz="4" w:space="0" w:color="000000"/>
            </w:tcBorders>
            <w:shd w:val="clear" w:color="auto" w:fill="auto"/>
            <w:noWrap/>
            <w:vAlign w:val="bottom"/>
            <w:hideMark/>
          </w:tcPr>
          <w:p w14:paraId="68C37EC1" w14:textId="77777777" w:rsidR="002764C3" w:rsidRPr="003A5C6E" w:rsidRDefault="002764C3" w:rsidP="002764C3">
            <w:pPr>
              <w:spacing w:after="0"/>
              <w:jc w:val="right"/>
              <w:rPr>
                <w:rFonts w:ascii="Calibri" w:eastAsia="Times New Roman" w:hAnsi="Calibri" w:cs="Calibri"/>
                <w:color w:val="000000"/>
                <w:sz w:val="22"/>
                <w:szCs w:val="22"/>
                <w:lang w:val="sv-SE" w:eastAsia="zh-CN"/>
              </w:rPr>
            </w:pPr>
            <w:r>
              <w:rPr>
                <w:rFonts w:ascii="Calibri" w:eastAsia="Times New Roman" w:hAnsi="Calibri" w:cs="Calibri"/>
                <w:color w:val="000000"/>
                <w:sz w:val="22"/>
                <w:szCs w:val="22"/>
                <w:lang w:val="sv-SE" w:eastAsia="zh-CN"/>
              </w:rPr>
              <w:t>9</w:t>
            </w:r>
          </w:p>
        </w:tc>
        <w:tc>
          <w:tcPr>
            <w:tcW w:w="3101" w:type="dxa"/>
            <w:tcBorders>
              <w:top w:val="nil"/>
              <w:left w:val="nil"/>
              <w:bottom w:val="single" w:sz="4" w:space="0" w:color="000000"/>
              <w:right w:val="single" w:sz="4" w:space="0" w:color="000000"/>
            </w:tcBorders>
            <w:shd w:val="clear" w:color="auto" w:fill="auto"/>
            <w:vAlign w:val="bottom"/>
          </w:tcPr>
          <w:p w14:paraId="706E08A0" w14:textId="17F0D971" w:rsidR="002764C3" w:rsidRPr="003A5C6E" w:rsidRDefault="002764C3" w:rsidP="002764C3">
            <w:pPr>
              <w:spacing w:after="0"/>
              <w:jc w:val="right"/>
              <w:rPr>
                <w:rFonts w:ascii="Calibri" w:eastAsia="Times New Roman" w:hAnsi="Calibri" w:cs="Calibri"/>
                <w:color w:val="000000"/>
                <w:sz w:val="22"/>
                <w:szCs w:val="22"/>
                <w:lang w:val="sv-SE" w:eastAsia="zh-CN"/>
              </w:rPr>
            </w:pPr>
            <w:r>
              <w:rPr>
                <w:rFonts w:ascii="Calibri" w:eastAsia="Times New Roman" w:hAnsi="Calibri" w:cs="Calibri"/>
                <w:color w:val="000000"/>
                <w:sz w:val="22"/>
                <w:szCs w:val="22"/>
                <w:lang w:val="sv-SE" w:eastAsia="zh-CN"/>
              </w:rPr>
              <w:t>9</w:t>
            </w:r>
          </w:p>
        </w:tc>
      </w:tr>
      <w:tr w:rsidR="002764C3" w:rsidRPr="003A5C6E" w14:paraId="31B061D8" w14:textId="68A7E06E" w:rsidTr="00B26970">
        <w:trPr>
          <w:trHeight w:val="266"/>
        </w:trPr>
        <w:tc>
          <w:tcPr>
            <w:tcW w:w="0" w:type="auto"/>
            <w:tcBorders>
              <w:top w:val="nil"/>
              <w:left w:val="single" w:sz="4" w:space="0" w:color="000000"/>
              <w:bottom w:val="single" w:sz="4" w:space="0" w:color="000000"/>
              <w:right w:val="single" w:sz="4" w:space="0" w:color="000000"/>
            </w:tcBorders>
            <w:shd w:val="clear" w:color="DDEBF7" w:fill="DDEBF7"/>
            <w:noWrap/>
            <w:vAlign w:val="bottom"/>
            <w:hideMark/>
          </w:tcPr>
          <w:p w14:paraId="6DCB4F73" w14:textId="77777777" w:rsidR="002764C3" w:rsidRPr="003A5C6E" w:rsidRDefault="002764C3" w:rsidP="002764C3">
            <w:pPr>
              <w:spacing w:after="0"/>
              <w:rPr>
                <w:rFonts w:ascii="Calibri" w:eastAsia="Times New Roman" w:hAnsi="Calibri" w:cs="Calibri"/>
                <w:color w:val="000000"/>
                <w:sz w:val="22"/>
                <w:szCs w:val="22"/>
                <w:lang w:val="sv-SE" w:eastAsia="zh-CN"/>
              </w:rPr>
            </w:pPr>
            <w:r w:rsidRPr="003A5C6E">
              <w:rPr>
                <w:rFonts w:ascii="Calibri" w:eastAsia="Times New Roman" w:hAnsi="Calibri" w:cs="Calibri"/>
                <w:color w:val="000000"/>
                <w:sz w:val="22"/>
                <w:szCs w:val="22"/>
                <w:lang w:val="sv-SE" w:eastAsia="zh-CN"/>
              </w:rPr>
              <w:t>(4) Interference margin (dB)</w:t>
            </w:r>
          </w:p>
        </w:tc>
        <w:tc>
          <w:tcPr>
            <w:tcW w:w="0" w:type="auto"/>
            <w:gridSpan w:val="2"/>
            <w:tcBorders>
              <w:top w:val="nil"/>
              <w:left w:val="nil"/>
              <w:bottom w:val="single" w:sz="4" w:space="0" w:color="000000"/>
              <w:right w:val="single" w:sz="4" w:space="0" w:color="000000"/>
            </w:tcBorders>
            <w:shd w:val="clear" w:color="auto" w:fill="auto"/>
            <w:noWrap/>
            <w:vAlign w:val="bottom"/>
            <w:hideMark/>
          </w:tcPr>
          <w:p w14:paraId="6207BD17" w14:textId="77777777" w:rsidR="002764C3" w:rsidRPr="003A5C6E" w:rsidRDefault="002764C3" w:rsidP="002764C3">
            <w:pPr>
              <w:spacing w:after="0"/>
              <w:jc w:val="right"/>
              <w:rPr>
                <w:rFonts w:ascii="Calibri" w:eastAsia="Times New Roman" w:hAnsi="Calibri" w:cs="Calibri"/>
                <w:color w:val="000000"/>
                <w:sz w:val="22"/>
                <w:szCs w:val="22"/>
                <w:lang w:val="sv-SE" w:eastAsia="zh-CN"/>
              </w:rPr>
            </w:pPr>
            <w:r w:rsidRPr="003A5C6E">
              <w:rPr>
                <w:rFonts w:ascii="Calibri" w:eastAsia="Times New Roman" w:hAnsi="Calibri" w:cs="Calibri"/>
                <w:color w:val="000000"/>
                <w:sz w:val="22"/>
                <w:szCs w:val="22"/>
                <w:lang w:val="sv-SE" w:eastAsia="zh-CN"/>
              </w:rPr>
              <w:t>0</w:t>
            </w:r>
          </w:p>
        </w:tc>
        <w:tc>
          <w:tcPr>
            <w:tcW w:w="3101" w:type="dxa"/>
            <w:tcBorders>
              <w:top w:val="nil"/>
              <w:left w:val="nil"/>
              <w:bottom w:val="single" w:sz="4" w:space="0" w:color="000000"/>
              <w:right w:val="single" w:sz="4" w:space="0" w:color="000000"/>
            </w:tcBorders>
            <w:shd w:val="clear" w:color="auto" w:fill="auto"/>
            <w:vAlign w:val="bottom"/>
          </w:tcPr>
          <w:p w14:paraId="319EBC73" w14:textId="0DD27E76" w:rsidR="002764C3" w:rsidRPr="003A5C6E" w:rsidRDefault="002764C3" w:rsidP="002764C3">
            <w:pPr>
              <w:spacing w:after="0"/>
              <w:jc w:val="right"/>
              <w:rPr>
                <w:rFonts w:ascii="Calibri" w:eastAsia="Times New Roman" w:hAnsi="Calibri" w:cs="Calibri"/>
                <w:color w:val="000000"/>
                <w:sz w:val="22"/>
                <w:szCs w:val="22"/>
                <w:lang w:val="sv-SE" w:eastAsia="zh-CN"/>
              </w:rPr>
            </w:pPr>
            <w:r w:rsidRPr="003A5C6E">
              <w:rPr>
                <w:rFonts w:ascii="Calibri" w:eastAsia="Times New Roman" w:hAnsi="Calibri" w:cs="Calibri"/>
                <w:color w:val="000000"/>
                <w:sz w:val="22"/>
                <w:szCs w:val="22"/>
                <w:lang w:val="sv-SE" w:eastAsia="zh-CN"/>
              </w:rPr>
              <w:t>0</w:t>
            </w:r>
          </w:p>
        </w:tc>
      </w:tr>
      <w:tr w:rsidR="002764C3" w:rsidRPr="003A5C6E" w14:paraId="0F3D18CD" w14:textId="5032D37B" w:rsidTr="00B26970">
        <w:trPr>
          <w:trHeight w:val="288"/>
        </w:trPr>
        <w:tc>
          <w:tcPr>
            <w:tcW w:w="0" w:type="auto"/>
            <w:tcBorders>
              <w:top w:val="nil"/>
              <w:left w:val="single" w:sz="4" w:space="0" w:color="000000"/>
              <w:bottom w:val="single" w:sz="4" w:space="0" w:color="000000"/>
              <w:right w:val="single" w:sz="4" w:space="0" w:color="000000"/>
            </w:tcBorders>
            <w:shd w:val="clear" w:color="DDEBF7" w:fill="DDEBF7"/>
            <w:noWrap/>
            <w:vAlign w:val="bottom"/>
            <w:hideMark/>
          </w:tcPr>
          <w:p w14:paraId="56A65BAE" w14:textId="77777777" w:rsidR="002764C3" w:rsidRPr="003A5C6E" w:rsidRDefault="002764C3" w:rsidP="002764C3">
            <w:pPr>
              <w:spacing w:after="0"/>
              <w:rPr>
                <w:rFonts w:eastAsia="Times New Roman" w:cs="Arial"/>
                <w:color w:val="000000"/>
                <w:lang w:val="sv-SE" w:eastAsia="zh-CN"/>
              </w:rPr>
            </w:pPr>
            <w:r w:rsidRPr="003A5C6E">
              <w:rPr>
                <w:rFonts w:eastAsia="Times New Roman" w:cs="Arial"/>
                <w:color w:val="000000"/>
                <w:lang w:val="sv-SE" w:eastAsia="zh-CN"/>
              </w:rPr>
              <w:t>(5) Occupied channel bandwidth (MHz)</w:t>
            </w:r>
          </w:p>
        </w:tc>
        <w:tc>
          <w:tcPr>
            <w:tcW w:w="0" w:type="auto"/>
            <w:gridSpan w:val="2"/>
            <w:tcBorders>
              <w:top w:val="nil"/>
              <w:left w:val="nil"/>
              <w:bottom w:val="single" w:sz="4" w:space="0" w:color="000000"/>
              <w:right w:val="single" w:sz="4" w:space="0" w:color="000000"/>
            </w:tcBorders>
            <w:shd w:val="clear" w:color="auto" w:fill="auto"/>
            <w:noWrap/>
            <w:vAlign w:val="bottom"/>
            <w:hideMark/>
          </w:tcPr>
          <w:p w14:paraId="31F6DF4A" w14:textId="77777777" w:rsidR="002764C3" w:rsidRPr="003A5C6E" w:rsidRDefault="002764C3" w:rsidP="002764C3">
            <w:pPr>
              <w:spacing w:after="0"/>
              <w:jc w:val="right"/>
              <w:rPr>
                <w:rFonts w:eastAsia="Times New Roman" w:cs="Arial"/>
                <w:color w:val="000000"/>
                <w:lang w:val="sv-SE" w:eastAsia="zh-CN"/>
              </w:rPr>
            </w:pPr>
            <w:r>
              <w:rPr>
                <w:rFonts w:eastAsia="Times New Roman" w:cs="Arial"/>
                <w:color w:val="000000"/>
                <w:lang w:val="sv-SE" w:eastAsia="zh-CN"/>
              </w:rPr>
              <w:t>1.08</w:t>
            </w:r>
          </w:p>
        </w:tc>
        <w:tc>
          <w:tcPr>
            <w:tcW w:w="3101" w:type="dxa"/>
            <w:tcBorders>
              <w:top w:val="nil"/>
              <w:left w:val="nil"/>
              <w:bottom w:val="single" w:sz="4" w:space="0" w:color="000000"/>
              <w:right w:val="single" w:sz="4" w:space="0" w:color="000000"/>
            </w:tcBorders>
            <w:shd w:val="clear" w:color="auto" w:fill="auto"/>
            <w:vAlign w:val="bottom"/>
          </w:tcPr>
          <w:p w14:paraId="0201844C" w14:textId="5F4A2BC0" w:rsidR="002764C3" w:rsidRPr="003A5C6E" w:rsidRDefault="002764C3" w:rsidP="002764C3">
            <w:pPr>
              <w:spacing w:after="0"/>
              <w:jc w:val="right"/>
              <w:rPr>
                <w:rFonts w:eastAsia="Times New Roman" w:cs="Arial"/>
                <w:color w:val="000000"/>
                <w:lang w:val="sv-SE" w:eastAsia="zh-CN"/>
              </w:rPr>
            </w:pPr>
            <w:r>
              <w:rPr>
                <w:rFonts w:eastAsia="Times New Roman" w:cs="Arial"/>
                <w:color w:val="000000"/>
                <w:lang w:val="sv-SE" w:eastAsia="zh-CN"/>
              </w:rPr>
              <w:t>1.08</w:t>
            </w:r>
          </w:p>
        </w:tc>
      </w:tr>
      <w:tr w:rsidR="002764C3" w:rsidRPr="003A5C6E" w14:paraId="19CB269F" w14:textId="216E8900" w:rsidTr="00B26970">
        <w:trPr>
          <w:trHeight w:val="288"/>
        </w:trPr>
        <w:tc>
          <w:tcPr>
            <w:tcW w:w="0" w:type="auto"/>
            <w:tcBorders>
              <w:top w:val="nil"/>
              <w:left w:val="single" w:sz="4" w:space="0" w:color="000000"/>
              <w:bottom w:val="single" w:sz="4" w:space="0" w:color="000000"/>
              <w:right w:val="single" w:sz="4" w:space="0" w:color="000000"/>
            </w:tcBorders>
            <w:shd w:val="clear" w:color="DDEBF7" w:fill="DDEBF7"/>
            <w:noWrap/>
            <w:vAlign w:val="bottom"/>
            <w:hideMark/>
          </w:tcPr>
          <w:p w14:paraId="35ED2500" w14:textId="77777777" w:rsidR="002764C3" w:rsidRPr="003A5C6E" w:rsidRDefault="002764C3" w:rsidP="002764C3">
            <w:pPr>
              <w:spacing w:after="0"/>
              <w:rPr>
                <w:rFonts w:ascii="Calibri" w:eastAsia="Times New Roman" w:hAnsi="Calibri" w:cs="Calibri"/>
                <w:color w:val="000000"/>
                <w:sz w:val="22"/>
                <w:szCs w:val="22"/>
                <w:lang w:val="sv-SE" w:eastAsia="zh-CN"/>
              </w:rPr>
            </w:pPr>
            <w:r w:rsidRPr="003A5C6E">
              <w:rPr>
                <w:rFonts w:ascii="Calibri" w:eastAsia="Times New Roman" w:hAnsi="Calibri" w:cs="Calibri"/>
                <w:color w:val="000000"/>
                <w:sz w:val="22"/>
                <w:szCs w:val="22"/>
                <w:lang w:val="sv-SE" w:eastAsia="zh-CN"/>
              </w:rPr>
              <w:t>(6) Effective noise power</w:t>
            </w:r>
          </w:p>
        </w:tc>
        <w:tc>
          <w:tcPr>
            <w:tcW w:w="0" w:type="auto"/>
            <w:gridSpan w:val="2"/>
            <w:tcBorders>
              <w:top w:val="nil"/>
              <w:left w:val="nil"/>
              <w:bottom w:val="single" w:sz="4" w:space="0" w:color="000000"/>
              <w:right w:val="single" w:sz="4" w:space="0" w:color="000000"/>
            </w:tcBorders>
            <w:shd w:val="clear" w:color="auto" w:fill="auto"/>
            <w:noWrap/>
            <w:vAlign w:val="bottom"/>
            <w:hideMark/>
          </w:tcPr>
          <w:p w14:paraId="680A95A8" w14:textId="77777777" w:rsidR="002764C3" w:rsidRPr="003A5C6E" w:rsidRDefault="002764C3" w:rsidP="002764C3">
            <w:pPr>
              <w:spacing w:after="0"/>
              <w:rPr>
                <w:rFonts w:ascii="Calibri" w:eastAsia="Times New Roman" w:hAnsi="Calibri" w:cs="Calibri"/>
                <w:color w:val="000000"/>
                <w:sz w:val="22"/>
                <w:szCs w:val="22"/>
                <w:lang w:val="sv-SE" w:eastAsia="zh-CN"/>
              </w:rPr>
            </w:pPr>
            <w:r w:rsidRPr="003A5C6E">
              <w:rPr>
                <w:rFonts w:ascii="Calibri" w:eastAsia="Times New Roman" w:hAnsi="Calibri" w:cs="Calibri"/>
                <w:color w:val="000000"/>
                <w:sz w:val="22"/>
                <w:szCs w:val="22"/>
                <w:lang w:val="sv-SE" w:eastAsia="zh-CN"/>
              </w:rPr>
              <w:t> </w:t>
            </w:r>
          </w:p>
        </w:tc>
        <w:tc>
          <w:tcPr>
            <w:tcW w:w="3101" w:type="dxa"/>
            <w:tcBorders>
              <w:top w:val="nil"/>
              <w:left w:val="nil"/>
              <w:bottom w:val="single" w:sz="4" w:space="0" w:color="000000"/>
              <w:right w:val="single" w:sz="4" w:space="0" w:color="000000"/>
            </w:tcBorders>
            <w:shd w:val="clear" w:color="auto" w:fill="auto"/>
            <w:vAlign w:val="bottom"/>
          </w:tcPr>
          <w:p w14:paraId="5D29706E" w14:textId="3B7D53C2" w:rsidR="002764C3" w:rsidRPr="003A5C6E" w:rsidRDefault="002764C3" w:rsidP="002764C3">
            <w:pPr>
              <w:spacing w:after="0"/>
              <w:rPr>
                <w:rFonts w:ascii="Calibri" w:eastAsia="Times New Roman" w:hAnsi="Calibri" w:cs="Calibri"/>
                <w:color w:val="000000"/>
                <w:sz w:val="22"/>
                <w:szCs w:val="22"/>
                <w:lang w:val="sv-SE" w:eastAsia="zh-CN"/>
              </w:rPr>
            </w:pPr>
            <w:r w:rsidRPr="003A5C6E">
              <w:rPr>
                <w:rFonts w:ascii="Calibri" w:eastAsia="Times New Roman" w:hAnsi="Calibri" w:cs="Calibri"/>
                <w:color w:val="000000"/>
                <w:sz w:val="22"/>
                <w:szCs w:val="22"/>
                <w:lang w:val="sv-SE" w:eastAsia="zh-CN"/>
              </w:rPr>
              <w:t> </w:t>
            </w:r>
          </w:p>
        </w:tc>
      </w:tr>
      <w:tr w:rsidR="002764C3" w:rsidRPr="003A5C6E" w14:paraId="0DBA01D6" w14:textId="2BFB238D" w:rsidTr="00B26970">
        <w:trPr>
          <w:trHeight w:val="288"/>
        </w:trPr>
        <w:tc>
          <w:tcPr>
            <w:tcW w:w="0" w:type="auto"/>
            <w:tcBorders>
              <w:top w:val="nil"/>
              <w:left w:val="single" w:sz="4" w:space="0" w:color="000000"/>
              <w:bottom w:val="single" w:sz="4" w:space="0" w:color="000000"/>
              <w:right w:val="single" w:sz="4" w:space="0" w:color="000000"/>
            </w:tcBorders>
            <w:shd w:val="clear" w:color="DDEBF7" w:fill="DDEBF7"/>
            <w:noWrap/>
            <w:vAlign w:val="bottom"/>
            <w:hideMark/>
          </w:tcPr>
          <w:p w14:paraId="21956280" w14:textId="77777777" w:rsidR="002764C3" w:rsidRPr="003A5C6E" w:rsidRDefault="002764C3" w:rsidP="002764C3">
            <w:pPr>
              <w:spacing w:after="0"/>
              <w:rPr>
                <w:rFonts w:ascii="Calibri" w:eastAsia="Times New Roman" w:hAnsi="Calibri" w:cs="Calibri"/>
                <w:color w:val="000000"/>
                <w:sz w:val="22"/>
                <w:szCs w:val="22"/>
                <w:lang w:val="sv-SE" w:eastAsia="zh-CN"/>
              </w:rPr>
            </w:pPr>
            <w:r w:rsidRPr="003A5C6E">
              <w:rPr>
                <w:rFonts w:ascii="Calibri" w:eastAsia="Times New Roman" w:hAnsi="Calibri" w:cs="Calibri"/>
                <w:color w:val="000000"/>
                <w:sz w:val="22"/>
                <w:szCs w:val="22"/>
                <w:lang w:val="sv-SE" w:eastAsia="zh-CN"/>
              </w:rPr>
              <w:t>         = (2) + (3) + (4) + 10 log(5)  (dBm)</w:t>
            </w:r>
          </w:p>
        </w:tc>
        <w:tc>
          <w:tcPr>
            <w:tcW w:w="0" w:type="auto"/>
            <w:gridSpan w:val="2"/>
            <w:tcBorders>
              <w:top w:val="nil"/>
              <w:left w:val="nil"/>
              <w:bottom w:val="single" w:sz="4" w:space="0" w:color="000000"/>
              <w:right w:val="single" w:sz="4" w:space="0" w:color="000000"/>
            </w:tcBorders>
            <w:shd w:val="clear" w:color="auto" w:fill="auto"/>
            <w:noWrap/>
            <w:vAlign w:val="bottom"/>
            <w:hideMark/>
          </w:tcPr>
          <w:p w14:paraId="6783CAEB" w14:textId="77777777" w:rsidR="002764C3" w:rsidRPr="003A5C6E" w:rsidRDefault="002764C3" w:rsidP="002764C3">
            <w:pPr>
              <w:spacing w:after="0"/>
              <w:jc w:val="right"/>
              <w:rPr>
                <w:rFonts w:ascii="Calibri" w:eastAsia="Times New Roman" w:hAnsi="Calibri" w:cs="Calibri"/>
                <w:color w:val="000000"/>
                <w:sz w:val="22"/>
                <w:szCs w:val="22"/>
                <w:lang w:val="sv-SE" w:eastAsia="zh-CN"/>
              </w:rPr>
            </w:pPr>
            <w:r w:rsidRPr="003A5C6E">
              <w:rPr>
                <w:rFonts w:ascii="Calibri" w:eastAsia="Times New Roman" w:hAnsi="Calibri" w:cs="Calibri"/>
                <w:color w:val="000000"/>
                <w:sz w:val="22"/>
                <w:szCs w:val="22"/>
                <w:lang w:val="sv-SE" w:eastAsia="zh-CN"/>
              </w:rPr>
              <w:t>-</w:t>
            </w:r>
            <w:r>
              <w:rPr>
                <w:rFonts w:ascii="Calibri" w:eastAsia="Times New Roman" w:hAnsi="Calibri" w:cs="Calibri"/>
                <w:color w:val="000000"/>
                <w:sz w:val="22"/>
                <w:szCs w:val="22"/>
                <w:lang w:val="sv-SE" w:eastAsia="zh-CN"/>
              </w:rPr>
              <w:t>104,6</w:t>
            </w:r>
          </w:p>
        </w:tc>
        <w:tc>
          <w:tcPr>
            <w:tcW w:w="3101" w:type="dxa"/>
            <w:tcBorders>
              <w:top w:val="nil"/>
              <w:left w:val="nil"/>
              <w:bottom w:val="single" w:sz="4" w:space="0" w:color="000000"/>
              <w:right w:val="single" w:sz="4" w:space="0" w:color="000000"/>
            </w:tcBorders>
            <w:shd w:val="clear" w:color="auto" w:fill="auto"/>
            <w:vAlign w:val="bottom"/>
          </w:tcPr>
          <w:p w14:paraId="7C34B96A" w14:textId="520303F4" w:rsidR="002764C3" w:rsidRPr="003A5C6E" w:rsidRDefault="002764C3" w:rsidP="002764C3">
            <w:pPr>
              <w:spacing w:after="0"/>
              <w:jc w:val="right"/>
              <w:rPr>
                <w:rFonts w:ascii="Calibri" w:eastAsia="Times New Roman" w:hAnsi="Calibri" w:cs="Calibri"/>
                <w:color w:val="000000"/>
                <w:sz w:val="22"/>
                <w:szCs w:val="22"/>
                <w:lang w:val="sv-SE" w:eastAsia="zh-CN"/>
              </w:rPr>
            </w:pPr>
            <w:r w:rsidRPr="003A5C6E">
              <w:rPr>
                <w:rFonts w:ascii="Calibri" w:eastAsia="Times New Roman" w:hAnsi="Calibri" w:cs="Calibri"/>
                <w:color w:val="000000"/>
                <w:sz w:val="22"/>
                <w:szCs w:val="22"/>
                <w:lang w:val="sv-SE" w:eastAsia="zh-CN"/>
              </w:rPr>
              <w:t>-</w:t>
            </w:r>
            <w:r>
              <w:rPr>
                <w:rFonts w:ascii="Calibri" w:eastAsia="Times New Roman" w:hAnsi="Calibri" w:cs="Calibri"/>
                <w:color w:val="000000"/>
                <w:sz w:val="22"/>
                <w:szCs w:val="22"/>
                <w:lang w:val="sv-SE" w:eastAsia="zh-CN"/>
              </w:rPr>
              <w:t>104,6</w:t>
            </w:r>
          </w:p>
        </w:tc>
      </w:tr>
      <w:tr w:rsidR="002764C3" w:rsidRPr="003A5C6E" w14:paraId="0A628CD1" w14:textId="2ABD9A57" w:rsidTr="00B26970">
        <w:trPr>
          <w:trHeight w:val="288"/>
        </w:trPr>
        <w:tc>
          <w:tcPr>
            <w:tcW w:w="0" w:type="auto"/>
            <w:tcBorders>
              <w:top w:val="nil"/>
              <w:left w:val="single" w:sz="4" w:space="0" w:color="000000"/>
              <w:bottom w:val="single" w:sz="4" w:space="0" w:color="000000"/>
              <w:right w:val="single" w:sz="4" w:space="0" w:color="000000"/>
            </w:tcBorders>
            <w:shd w:val="clear" w:color="DDEBF7" w:fill="DDEBF7"/>
            <w:noWrap/>
            <w:vAlign w:val="bottom"/>
            <w:hideMark/>
          </w:tcPr>
          <w:p w14:paraId="33E518A1" w14:textId="3DD78AA9" w:rsidR="002764C3" w:rsidRPr="00C81889" w:rsidRDefault="002764C3" w:rsidP="002764C3">
            <w:pPr>
              <w:spacing w:after="0"/>
              <w:rPr>
                <w:rFonts w:ascii="Calibri" w:eastAsia="Times New Roman" w:hAnsi="Calibri" w:cs="Calibri"/>
                <w:color w:val="000000"/>
                <w:sz w:val="22"/>
                <w:szCs w:val="22"/>
                <w:lang w:val="en-US" w:eastAsia="zh-CN"/>
              </w:rPr>
            </w:pPr>
            <w:r w:rsidRPr="00C81889">
              <w:rPr>
                <w:rFonts w:ascii="Calibri" w:eastAsia="Times New Roman" w:hAnsi="Calibri" w:cs="Calibri"/>
                <w:color w:val="000000"/>
                <w:sz w:val="22"/>
                <w:szCs w:val="22"/>
                <w:lang w:val="en-US" w:eastAsia="zh-CN"/>
              </w:rPr>
              <w:t>(7</w:t>
            </w:r>
            <w:r w:rsidR="00BC1714" w:rsidRPr="00C81889">
              <w:rPr>
                <w:rFonts w:ascii="Calibri" w:eastAsia="Times New Roman" w:hAnsi="Calibri" w:cs="Calibri"/>
                <w:color w:val="000000"/>
                <w:sz w:val="22"/>
                <w:szCs w:val="22"/>
                <w:lang w:val="en-US" w:eastAsia="zh-CN"/>
              </w:rPr>
              <w:t>a</w:t>
            </w:r>
            <w:r w:rsidRPr="00C81889">
              <w:rPr>
                <w:rFonts w:ascii="Calibri" w:eastAsia="Times New Roman" w:hAnsi="Calibri" w:cs="Calibri"/>
                <w:color w:val="000000"/>
                <w:sz w:val="22"/>
                <w:szCs w:val="22"/>
                <w:lang w:val="en-US" w:eastAsia="zh-CN"/>
              </w:rPr>
              <w:t>) Required SINR (dB) (MCS0/1)</w:t>
            </w:r>
          </w:p>
        </w:tc>
        <w:tc>
          <w:tcPr>
            <w:tcW w:w="0" w:type="auto"/>
            <w:gridSpan w:val="2"/>
            <w:tcBorders>
              <w:top w:val="nil"/>
              <w:left w:val="nil"/>
              <w:bottom w:val="single" w:sz="4" w:space="0" w:color="000000"/>
              <w:right w:val="single" w:sz="4" w:space="0" w:color="000000"/>
            </w:tcBorders>
            <w:shd w:val="clear" w:color="auto" w:fill="auto"/>
            <w:noWrap/>
            <w:vAlign w:val="bottom"/>
            <w:hideMark/>
          </w:tcPr>
          <w:p w14:paraId="3F8E7727" w14:textId="5FB1001A" w:rsidR="002764C3" w:rsidRPr="003A5C6E" w:rsidRDefault="002764C3" w:rsidP="002764C3">
            <w:pPr>
              <w:spacing w:after="0"/>
              <w:jc w:val="right"/>
              <w:rPr>
                <w:rFonts w:ascii="Calibri" w:eastAsia="Times New Roman" w:hAnsi="Calibri" w:cs="Calibri"/>
                <w:color w:val="000000"/>
                <w:sz w:val="22"/>
                <w:szCs w:val="22"/>
                <w:lang w:val="sv-SE" w:eastAsia="zh-CN"/>
              </w:rPr>
            </w:pPr>
            <w:r>
              <w:rPr>
                <w:rFonts w:ascii="Calibri" w:eastAsia="Times New Roman" w:hAnsi="Calibri" w:cs="Calibri"/>
                <w:color w:val="000000"/>
                <w:sz w:val="22"/>
                <w:szCs w:val="22"/>
                <w:lang w:val="sv-SE" w:eastAsia="zh-CN"/>
              </w:rPr>
              <w:t>-7,</w:t>
            </w:r>
            <w:r w:rsidR="00BC509C">
              <w:rPr>
                <w:rFonts w:ascii="Calibri" w:eastAsia="Times New Roman" w:hAnsi="Calibri" w:cs="Calibri"/>
                <w:color w:val="000000"/>
                <w:sz w:val="22"/>
                <w:szCs w:val="22"/>
                <w:lang w:val="sv-SE" w:eastAsia="zh-CN"/>
              </w:rPr>
              <w:t>12</w:t>
            </w:r>
          </w:p>
        </w:tc>
        <w:tc>
          <w:tcPr>
            <w:tcW w:w="3101" w:type="dxa"/>
            <w:tcBorders>
              <w:top w:val="nil"/>
              <w:left w:val="nil"/>
              <w:bottom w:val="single" w:sz="4" w:space="0" w:color="000000"/>
              <w:right w:val="single" w:sz="4" w:space="0" w:color="000000"/>
            </w:tcBorders>
            <w:shd w:val="clear" w:color="auto" w:fill="auto"/>
            <w:vAlign w:val="bottom"/>
          </w:tcPr>
          <w:p w14:paraId="3B92D0D7" w14:textId="58BB969C" w:rsidR="002764C3" w:rsidRPr="003A5C6E" w:rsidRDefault="002764C3" w:rsidP="002764C3">
            <w:pPr>
              <w:spacing w:after="0"/>
              <w:jc w:val="right"/>
              <w:rPr>
                <w:rFonts w:ascii="Calibri" w:eastAsia="Times New Roman" w:hAnsi="Calibri" w:cs="Calibri"/>
                <w:color w:val="000000"/>
                <w:sz w:val="22"/>
                <w:szCs w:val="22"/>
                <w:lang w:val="sv-SE" w:eastAsia="zh-CN"/>
              </w:rPr>
            </w:pPr>
            <w:r>
              <w:rPr>
                <w:rFonts w:ascii="Calibri" w:eastAsia="Times New Roman" w:hAnsi="Calibri" w:cs="Calibri"/>
                <w:color w:val="000000"/>
                <w:sz w:val="22"/>
                <w:szCs w:val="22"/>
                <w:lang w:val="sv-SE" w:eastAsia="zh-CN"/>
              </w:rPr>
              <w:t>-7,4</w:t>
            </w:r>
          </w:p>
        </w:tc>
      </w:tr>
      <w:tr w:rsidR="00BC1714" w:rsidRPr="003A5C6E" w14:paraId="4AF3EBEB" w14:textId="77777777" w:rsidTr="00B26970">
        <w:trPr>
          <w:trHeight w:val="288"/>
        </w:trPr>
        <w:tc>
          <w:tcPr>
            <w:tcW w:w="0" w:type="auto"/>
            <w:tcBorders>
              <w:top w:val="nil"/>
              <w:left w:val="single" w:sz="4" w:space="0" w:color="000000"/>
              <w:bottom w:val="single" w:sz="4" w:space="0" w:color="000000"/>
              <w:right w:val="single" w:sz="4" w:space="0" w:color="000000"/>
            </w:tcBorders>
            <w:shd w:val="clear" w:color="DDEBF7" w:fill="DDEBF7"/>
            <w:noWrap/>
            <w:vAlign w:val="bottom"/>
          </w:tcPr>
          <w:p w14:paraId="0D226F33" w14:textId="25A698DA" w:rsidR="00BC1714" w:rsidRPr="00C81889" w:rsidRDefault="00BC1714" w:rsidP="002764C3">
            <w:pPr>
              <w:spacing w:after="0"/>
              <w:rPr>
                <w:rFonts w:ascii="Calibri" w:eastAsia="Times New Roman" w:hAnsi="Calibri" w:cs="Calibri"/>
                <w:color w:val="000000"/>
                <w:sz w:val="22"/>
                <w:szCs w:val="22"/>
                <w:lang w:val="en-US" w:eastAsia="zh-CN"/>
              </w:rPr>
            </w:pPr>
            <w:r w:rsidRPr="00D45FE0">
              <w:rPr>
                <w:rFonts w:ascii="Calibri" w:eastAsia="Times New Roman" w:hAnsi="Calibri" w:cs="Calibri"/>
                <w:color w:val="000000"/>
                <w:sz w:val="22"/>
                <w:szCs w:val="22"/>
                <w:lang w:val="en-US" w:eastAsia="zh-CN"/>
              </w:rPr>
              <w:t>(7</w:t>
            </w:r>
            <w:r>
              <w:rPr>
                <w:rFonts w:ascii="Calibri" w:eastAsia="Times New Roman" w:hAnsi="Calibri" w:cs="Calibri"/>
                <w:color w:val="000000"/>
                <w:sz w:val="22"/>
                <w:szCs w:val="22"/>
                <w:lang w:val="en-US" w:eastAsia="zh-CN"/>
              </w:rPr>
              <w:t>b</w:t>
            </w:r>
            <w:r w:rsidRPr="00D45FE0">
              <w:rPr>
                <w:rFonts w:ascii="Calibri" w:eastAsia="Times New Roman" w:hAnsi="Calibri" w:cs="Calibri"/>
                <w:color w:val="000000"/>
                <w:sz w:val="22"/>
                <w:szCs w:val="22"/>
                <w:lang w:val="en-US" w:eastAsia="zh-CN"/>
              </w:rPr>
              <w:t>) Required SINR (dB) (MCS</w:t>
            </w:r>
            <w:r w:rsidR="00A029FC">
              <w:rPr>
                <w:rFonts w:ascii="Calibri" w:eastAsia="Times New Roman" w:hAnsi="Calibri" w:cs="Calibri"/>
                <w:color w:val="000000"/>
                <w:sz w:val="22"/>
                <w:szCs w:val="22"/>
                <w:lang w:val="en-US" w:eastAsia="zh-CN"/>
              </w:rPr>
              <w:t>6</w:t>
            </w:r>
            <w:r w:rsidRPr="00D45FE0">
              <w:rPr>
                <w:rFonts w:ascii="Calibri" w:eastAsia="Times New Roman" w:hAnsi="Calibri" w:cs="Calibri"/>
                <w:color w:val="000000"/>
                <w:sz w:val="22"/>
                <w:szCs w:val="22"/>
                <w:lang w:val="en-US" w:eastAsia="zh-CN"/>
              </w:rPr>
              <w:t>/</w:t>
            </w:r>
            <w:r w:rsidR="00A029FC">
              <w:rPr>
                <w:rFonts w:ascii="Calibri" w:eastAsia="Times New Roman" w:hAnsi="Calibri" w:cs="Calibri"/>
                <w:color w:val="000000"/>
                <w:sz w:val="22"/>
                <w:szCs w:val="22"/>
                <w:lang w:val="en-US" w:eastAsia="zh-CN"/>
              </w:rPr>
              <w:t>8</w:t>
            </w:r>
            <w:r w:rsidRPr="00D45FE0">
              <w:rPr>
                <w:rFonts w:ascii="Calibri" w:eastAsia="Times New Roman" w:hAnsi="Calibri" w:cs="Calibri"/>
                <w:color w:val="000000"/>
                <w:sz w:val="22"/>
                <w:szCs w:val="22"/>
                <w:lang w:val="en-US" w:eastAsia="zh-CN"/>
              </w:rPr>
              <w:t>)</w:t>
            </w:r>
          </w:p>
        </w:tc>
        <w:tc>
          <w:tcPr>
            <w:tcW w:w="0" w:type="auto"/>
            <w:gridSpan w:val="2"/>
            <w:tcBorders>
              <w:top w:val="nil"/>
              <w:left w:val="nil"/>
              <w:bottom w:val="single" w:sz="4" w:space="0" w:color="000000"/>
              <w:right w:val="single" w:sz="4" w:space="0" w:color="000000"/>
            </w:tcBorders>
            <w:shd w:val="clear" w:color="auto" w:fill="auto"/>
            <w:noWrap/>
            <w:vAlign w:val="bottom"/>
          </w:tcPr>
          <w:p w14:paraId="7D10C0CE" w14:textId="2C40A572" w:rsidR="00BC1714" w:rsidRPr="00C81889" w:rsidRDefault="00123FE9" w:rsidP="002764C3">
            <w:pPr>
              <w:spacing w:after="0"/>
              <w:jc w:val="right"/>
              <w:rPr>
                <w:rFonts w:ascii="Calibri" w:eastAsia="Times New Roman" w:hAnsi="Calibri" w:cs="Calibri"/>
                <w:color w:val="000000"/>
                <w:sz w:val="22"/>
                <w:szCs w:val="22"/>
                <w:lang w:val="en-US" w:eastAsia="zh-CN"/>
              </w:rPr>
            </w:pPr>
            <w:r>
              <w:rPr>
                <w:rFonts w:ascii="Calibri" w:eastAsia="Times New Roman" w:hAnsi="Calibri" w:cs="Calibri"/>
                <w:color w:val="000000"/>
                <w:sz w:val="22"/>
                <w:szCs w:val="22"/>
                <w:lang w:val="en-US" w:eastAsia="zh-CN"/>
              </w:rPr>
              <w:t>-1.05</w:t>
            </w:r>
          </w:p>
        </w:tc>
        <w:tc>
          <w:tcPr>
            <w:tcW w:w="3101" w:type="dxa"/>
            <w:tcBorders>
              <w:top w:val="nil"/>
              <w:left w:val="nil"/>
              <w:bottom w:val="single" w:sz="4" w:space="0" w:color="000000"/>
              <w:right w:val="single" w:sz="4" w:space="0" w:color="000000"/>
            </w:tcBorders>
            <w:shd w:val="clear" w:color="auto" w:fill="auto"/>
            <w:vAlign w:val="bottom"/>
          </w:tcPr>
          <w:p w14:paraId="06C19168" w14:textId="10D8DAD5" w:rsidR="00BC1714" w:rsidRPr="00C81889" w:rsidRDefault="001036DF" w:rsidP="002764C3">
            <w:pPr>
              <w:spacing w:after="0"/>
              <w:jc w:val="right"/>
              <w:rPr>
                <w:rFonts w:ascii="Calibri" w:eastAsia="Times New Roman" w:hAnsi="Calibri" w:cs="Calibri"/>
                <w:color w:val="000000"/>
                <w:sz w:val="22"/>
                <w:szCs w:val="22"/>
                <w:lang w:val="en-US" w:eastAsia="zh-CN"/>
              </w:rPr>
            </w:pPr>
            <w:r>
              <w:rPr>
                <w:rFonts w:ascii="Calibri" w:eastAsia="Times New Roman" w:hAnsi="Calibri" w:cs="Calibri"/>
                <w:color w:val="000000"/>
                <w:sz w:val="22"/>
                <w:szCs w:val="22"/>
                <w:lang w:val="en-US" w:eastAsia="zh-CN"/>
              </w:rPr>
              <w:t>-1.93</w:t>
            </w:r>
          </w:p>
        </w:tc>
      </w:tr>
      <w:tr w:rsidR="002764C3" w:rsidRPr="003A5C6E" w14:paraId="6665F0FD" w14:textId="6A7858BA" w:rsidTr="00B26970">
        <w:trPr>
          <w:trHeight w:val="288"/>
        </w:trPr>
        <w:tc>
          <w:tcPr>
            <w:tcW w:w="0" w:type="auto"/>
            <w:tcBorders>
              <w:top w:val="nil"/>
              <w:left w:val="single" w:sz="4" w:space="0" w:color="000000"/>
              <w:bottom w:val="single" w:sz="4" w:space="0" w:color="000000"/>
              <w:right w:val="single" w:sz="4" w:space="0" w:color="000000"/>
            </w:tcBorders>
            <w:shd w:val="clear" w:color="DDEBF7" w:fill="DDEBF7"/>
            <w:noWrap/>
            <w:vAlign w:val="bottom"/>
            <w:hideMark/>
          </w:tcPr>
          <w:p w14:paraId="30E25EBA" w14:textId="277F06FE" w:rsidR="002764C3" w:rsidRPr="003A5C6E" w:rsidRDefault="002764C3" w:rsidP="002764C3">
            <w:pPr>
              <w:spacing w:after="0"/>
              <w:rPr>
                <w:rFonts w:ascii="Calibri" w:eastAsia="Times New Roman" w:hAnsi="Calibri" w:cs="Calibri"/>
                <w:color w:val="000000"/>
                <w:sz w:val="22"/>
                <w:szCs w:val="22"/>
                <w:lang w:val="sv-SE" w:eastAsia="zh-CN"/>
              </w:rPr>
            </w:pPr>
            <w:r w:rsidRPr="003A5C6E">
              <w:rPr>
                <w:rFonts w:ascii="Calibri" w:eastAsia="Times New Roman" w:hAnsi="Calibri" w:cs="Calibri"/>
                <w:color w:val="000000"/>
                <w:sz w:val="22"/>
                <w:szCs w:val="22"/>
                <w:lang w:val="sv-SE" w:eastAsia="zh-CN"/>
              </w:rPr>
              <w:t>(8</w:t>
            </w:r>
            <w:r w:rsidR="00D5496F">
              <w:rPr>
                <w:rFonts w:ascii="Calibri" w:eastAsia="Times New Roman" w:hAnsi="Calibri" w:cs="Calibri"/>
                <w:color w:val="000000"/>
                <w:sz w:val="22"/>
                <w:szCs w:val="22"/>
                <w:lang w:val="sv-SE" w:eastAsia="zh-CN"/>
              </w:rPr>
              <w:t>a</w:t>
            </w:r>
            <w:r w:rsidRPr="003A5C6E">
              <w:rPr>
                <w:rFonts w:ascii="Calibri" w:eastAsia="Times New Roman" w:hAnsi="Calibri" w:cs="Calibri"/>
                <w:color w:val="000000"/>
                <w:sz w:val="22"/>
                <w:szCs w:val="22"/>
                <w:lang w:val="sv-SE" w:eastAsia="zh-CN"/>
              </w:rPr>
              <w:t>) Receiver signal level</w:t>
            </w:r>
          </w:p>
        </w:tc>
        <w:tc>
          <w:tcPr>
            <w:tcW w:w="0" w:type="auto"/>
            <w:gridSpan w:val="2"/>
            <w:tcBorders>
              <w:top w:val="nil"/>
              <w:left w:val="nil"/>
              <w:bottom w:val="single" w:sz="4" w:space="0" w:color="000000"/>
              <w:right w:val="single" w:sz="4" w:space="0" w:color="000000"/>
            </w:tcBorders>
            <w:shd w:val="clear" w:color="auto" w:fill="auto"/>
            <w:noWrap/>
            <w:vAlign w:val="bottom"/>
            <w:hideMark/>
          </w:tcPr>
          <w:p w14:paraId="379F12C5" w14:textId="77777777" w:rsidR="002764C3" w:rsidRPr="003A5C6E" w:rsidRDefault="002764C3" w:rsidP="002764C3">
            <w:pPr>
              <w:spacing w:after="0"/>
              <w:rPr>
                <w:rFonts w:ascii="Calibri" w:eastAsia="Times New Roman" w:hAnsi="Calibri" w:cs="Calibri"/>
                <w:color w:val="000000"/>
                <w:sz w:val="22"/>
                <w:szCs w:val="22"/>
                <w:lang w:val="sv-SE" w:eastAsia="zh-CN"/>
              </w:rPr>
            </w:pPr>
            <w:r w:rsidRPr="003A5C6E">
              <w:rPr>
                <w:rFonts w:ascii="Calibri" w:eastAsia="Times New Roman" w:hAnsi="Calibri" w:cs="Calibri"/>
                <w:color w:val="000000"/>
                <w:sz w:val="22"/>
                <w:szCs w:val="22"/>
                <w:lang w:val="sv-SE" w:eastAsia="zh-CN"/>
              </w:rPr>
              <w:t> </w:t>
            </w:r>
          </w:p>
        </w:tc>
        <w:tc>
          <w:tcPr>
            <w:tcW w:w="3101" w:type="dxa"/>
            <w:tcBorders>
              <w:top w:val="nil"/>
              <w:left w:val="nil"/>
              <w:bottom w:val="single" w:sz="4" w:space="0" w:color="000000"/>
              <w:right w:val="single" w:sz="4" w:space="0" w:color="000000"/>
            </w:tcBorders>
            <w:shd w:val="clear" w:color="auto" w:fill="auto"/>
            <w:vAlign w:val="bottom"/>
          </w:tcPr>
          <w:p w14:paraId="2440D632" w14:textId="2F8DB8E3" w:rsidR="002764C3" w:rsidRPr="003A5C6E" w:rsidRDefault="002764C3" w:rsidP="002764C3">
            <w:pPr>
              <w:spacing w:after="0"/>
              <w:rPr>
                <w:rFonts w:ascii="Calibri" w:eastAsia="Times New Roman" w:hAnsi="Calibri" w:cs="Calibri"/>
                <w:color w:val="000000"/>
                <w:sz w:val="22"/>
                <w:szCs w:val="22"/>
                <w:lang w:val="sv-SE" w:eastAsia="zh-CN"/>
              </w:rPr>
            </w:pPr>
            <w:r w:rsidRPr="003A5C6E">
              <w:rPr>
                <w:rFonts w:ascii="Calibri" w:eastAsia="Times New Roman" w:hAnsi="Calibri" w:cs="Calibri"/>
                <w:color w:val="000000"/>
                <w:sz w:val="22"/>
                <w:szCs w:val="22"/>
                <w:lang w:val="sv-SE" w:eastAsia="zh-CN"/>
              </w:rPr>
              <w:t> </w:t>
            </w:r>
          </w:p>
        </w:tc>
      </w:tr>
      <w:tr w:rsidR="002764C3" w:rsidRPr="003A5C6E" w14:paraId="5AC9F41A" w14:textId="64356C1B" w:rsidTr="00B26970">
        <w:trPr>
          <w:trHeight w:val="288"/>
        </w:trPr>
        <w:tc>
          <w:tcPr>
            <w:tcW w:w="0" w:type="auto"/>
            <w:tcBorders>
              <w:top w:val="nil"/>
              <w:left w:val="single" w:sz="4" w:space="0" w:color="000000"/>
              <w:bottom w:val="single" w:sz="4" w:space="0" w:color="000000"/>
              <w:right w:val="single" w:sz="4" w:space="0" w:color="000000"/>
            </w:tcBorders>
            <w:shd w:val="clear" w:color="DDEBF7" w:fill="DDEBF7"/>
            <w:noWrap/>
            <w:vAlign w:val="bottom"/>
            <w:hideMark/>
          </w:tcPr>
          <w:p w14:paraId="6FDAF5EB" w14:textId="02E6F73A" w:rsidR="002764C3" w:rsidRPr="003A5C6E" w:rsidRDefault="002764C3" w:rsidP="002764C3">
            <w:pPr>
              <w:spacing w:after="0"/>
              <w:rPr>
                <w:rFonts w:ascii="Calibri" w:eastAsia="Times New Roman" w:hAnsi="Calibri" w:cs="Calibri"/>
                <w:color w:val="000000"/>
                <w:sz w:val="22"/>
                <w:szCs w:val="22"/>
                <w:lang w:val="sv-SE" w:eastAsia="zh-CN"/>
              </w:rPr>
            </w:pPr>
            <w:r w:rsidRPr="003A5C6E">
              <w:rPr>
                <w:rFonts w:ascii="Calibri" w:eastAsia="Times New Roman" w:hAnsi="Calibri" w:cs="Calibri"/>
                <w:color w:val="000000"/>
                <w:sz w:val="22"/>
                <w:szCs w:val="22"/>
                <w:lang w:val="sv-SE" w:eastAsia="zh-CN"/>
              </w:rPr>
              <w:t>         = (6) + (7</w:t>
            </w:r>
            <w:r w:rsidR="00D5496F">
              <w:rPr>
                <w:rFonts w:ascii="Calibri" w:eastAsia="Times New Roman" w:hAnsi="Calibri" w:cs="Calibri"/>
                <w:color w:val="000000"/>
                <w:sz w:val="22"/>
                <w:szCs w:val="22"/>
                <w:lang w:val="sv-SE" w:eastAsia="zh-CN"/>
              </w:rPr>
              <w:t>a</w:t>
            </w:r>
            <w:r w:rsidRPr="003A5C6E">
              <w:rPr>
                <w:rFonts w:ascii="Calibri" w:eastAsia="Times New Roman" w:hAnsi="Calibri" w:cs="Calibri"/>
                <w:color w:val="000000"/>
                <w:sz w:val="22"/>
                <w:szCs w:val="22"/>
                <w:lang w:val="sv-SE" w:eastAsia="zh-CN"/>
              </w:rPr>
              <w:t>) (dBm)</w:t>
            </w:r>
          </w:p>
        </w:tc>
        <w:tc>
          <w:tcPr>
            <w:tcW w:w="0" w:type="auto"/>
            <w:gridSpan w:val="2"/>
            <w:tcBorders>
              <w:top w:val="nil"/>
              <w:left w:val="nil"/>
              <w:bottom w:val="single" w:sz="4" w:space="0" w:color="000000"/>
              <w:right w:val="single" w:sz="4" w:space="0" w:color="000000"/>
            </w:tcBorders>
            <w:shd w:val="clear" w:color="auto" w:fill="auto"/>
            <w:noWrap/>
            <w:vAlign w:val="bottom"/>
            <w:hideMark/>
          </w:tcPr>
          <w:p w14:paraId="5F4CA713" w14:textId="3760F785" w:rsidR="002764C3" w:rsidRPr="003A5C6E" w:rsidRDefault="00F37A32" w:rsidP="002764C3">
            <w:pPr>
              <w:spacing w:after="0"/>
              <w:jc w:val="right"/>
              <w:rPr>
                <w:rFonts w:ascii="Calibri" w:eastAsia="Times New Roman" w:hAnsi="Calibri" w:cs="Calibri"/>
                <w:color w:val="000000"/>
                <w:sz w:val="22"/>
                <w:szCs w:val="22"/>
                <w:lang w:val="sv-SE" w:eastAsia="zh-CN"/>
              </w:rPr>
            </w:pPr>
            <w:r>
              <w:rPr>
                <w:rFonts w:ascii="Calibri" w:eastAsia="Times New Roman" w:hAnsi="Calibri" w:cs="Calibri"/>
                <w:color w:val="000000"/>
                <w:sz w:val="22"/>
                <w:szCs w:val="22"/>
                <w:lang w:val="sv-SE" w:eastAsia="zh-CN"/>
              </w:rPr>
              <w:t>-</w:t>
            </w:r>
            <w:r w:rsidR="0015278A">
              <w:rPr>
                <w:rFonts w:ascii="Calibri" w:eastAsia="Times New Roman" w:hAnsi="Calibri" w:cs="Calibri"/>
                <w:color w:val="000000"/>
                <w:sz w:val="22"/>
                <w:szCs w:val="22"/>
                <w:lang w:val="sv-SE" w:eastAsia="zh-CN"/>
              </w:rPr>
              <w:t>111.7</w:t>
            </w:r>
          </w:p>
        </w:tc>
        <w:tc>
          <w:tcPr>
            <w:tcW w:w="3101" w:type="dxa"/>
            <w:tcBorders>
              <w:top w:val="nil"/>
              <w:left w:val="nil"/>
              <w:bottom w:val="single" w:sz="4" w:space="0" w:color="000000"/>
              <w:right w:val="single" w:sz="4" w:space="0" w:color="000000"/>
            </w:tcBorders>
            <w:shd w:val="clear" w:color="auto" w:fill="auto"/>
            <w:vAlign w:val="bottom"/>
          </w:tcPr>
          <w:p w14:paraId="68ECAD87" w14:textId="0B05411D" w:rsidR="002764C3" w:rsidRPr="003A5C6E" w:rsidRDefault="007A17B8" w:rsidP="002764C3">
            <w:pPr>
              <w:spacing w:after="0"/>
              <w:jc w:val="right"/>
              <w:rPr>
                <w:rFonts w:ascii="Calibri" w:eastAsia="Times New Roman" w:hAnsi="Calibri" w:cs="Calibri"/>
                <w:color w:val="000000"/>
                <w:sz w:val="22"/>
                <w:szCs w:val="22"/>
                <w:lang w:val="sv-SE" w:eastAsia="zh-CN"/>
              </w:rPr>
            </w:pPr>
            <w:r>
              <w:rPr>
                <w:rFonts w:ascii="Calibri" w:eastAsia="Times New Roman" w:hAnsi="Calibri" w:cs="Calibri"/>
                <w:color w:val="000000"/>
                <w:sz w:val="22"/>
                <w:szCs w:val="22"/>
                <w:lang w:val="sv-SE" w:eastAsia="zh-CN"/>
              </w:rPr>
              <w:t>-112</w:t>
            </w:r>
          </w:p>
        </w:tc>
      </w:tr>
      <w:tr w:rsidR="00836C61" w:rsidRPr="003A5C6E" w14:paraId="014B45D6" w14:textId="240B7634" w:rsidTr="00B26970">
        <w:trPr>
          <w:trHeight w:val="288"/>
        </w:trPr>
        <w:tc>
          <w:tcPr>
            <w:tcW w:w="0" w:type="auto"/>
            <w:tcBorders>
              <w:top w:val="nil"/>
              <w:left w:val="single" w:sz="4" w:space="0" w:color="000000"/>
              <w:bottom w:val="single" w:sz="4" w:space="0" w:color="000000"/>
              <w:right w:val="single" w:sz="4" w:space="0" w:color="000000"/>
            </w:tcBorders>
            <w:shd w:val="clear" w:color="DDEBF7" w:fill="DDEBF7"/>
            <w:noWrap/>
            <w:vAlign w:val="bottom"/>
            <w:hideMark/>
          </w:tcPr>
          <w:p w14:paraId="10A65E0B" w14:textId="4C05FA16" w:rsidR="00836C61" w:rsidRPr="00243F89" w:rsidRDefault="00836C61" w:rsidP="00982EC0">
            <w:pPr>
              <w:spacing w:after="0"/>
              <w:rPr>
                <w:rFonts w:ascii="Calibri" w:eastAsia="Times New Roman" w:hAnsi="Calibri" w:cs="Calibri"/>
                <w:color w:val="000000"/>
                <w:sz w:val="22"/>
                <w:szCs w:val="22"/>
                <w:lang w:val="en-US" w:eastAsia="zh-CN"/>
              </w:rPr>
            </w:pPr>
            <w:r w:rsidRPr="00243F89">
              <w:rPr>
                <w:rFonts w:ascii="Calibri" w:eastAsia="Times New Roman" w:hAnsi="Calibri" w:cs="Calibri"/>
                <w:color w:val="000000"/>
                <w:sz w:val="22"/>
                <w:szCs w:val="22"/>
                <w:lang w:val="en-US" w:eastAsia="zh-CN"/>
              </w:rPr>
              <w:t> </w:t>
            </w:r>
            <w:r w:rsidR="00D5496F" w:rsidRPr="00243F89">
              <w:rPr>
                <w:rFonts w:ascii="Calibri" w:eastAsia="Times New Roman" w:hAnsi="Calibri" w:cs="Calibri"/>
                <w:color w:val="000000"/>
                <w:sz w:val="22"/>
                <w:szCs w:val="22"/>
                <w:lang w:val="en-US" w:eastAsia="zh-CN"/>
              </w:rPr>
              <w:t>(8b)</w:t>
            </w:r>
            <w:r w:rsidR="00243F89" w:rsidRPr="00243F89">
              <w:rPr>
                <w:rFonts w:ascii="Calibri" w:eastAsia="Times New Roman" w:hAnsi="Calibri" w:cs="Calibri"/>
                <w:color w:val="000000"/>
                <w:sz w:val="22"/>
                <w:szCs w:val="22"/>
                <w:lang w:val="en-US" w:eastAsia="zh-CN"/>
              </w:rPr>
              <w:t xml:space="preserve"> Receiver signal </w:t>
            </w:r>
            <w:proofErr w:type="gramStart"/>
            <w:r w:rsidR="00243F89" w:rsidRPr="00243F89">
              <w:rPr>
                <w:rFonts w:ascii="Calibri" w:eastAsia="Times New Roman" w:hAnsi="Calibri" w:cs="Calibri"/>
                <w:color w:val="000000"/>
                <w:sz w:val="22"/>
                <w:szCs w:val="22"/>
                <w:lang w:val="en-US" w:eastAsia="zh-CN"/>
              </w:rPr>
              <w:t>level  =</w:t>
            </w:r>
            <w:proofErr w:type="gramEnd"/>
            <w:r w:rsidR="00243F89" w:rsidRPr="00243F89">
              <w:rPr>
                <w:rFonts w:ascii="Calibri" w:eastAsia="Times New Roman" w:hAnsi="Calibri" w:cs="Calibri"/>
                <w:color w:val="000000"/>
                <w:sz w:val="22"/>
                <w:szCs w:val="22"/>
                <w:lang w:val="en-US" w:eastAsia="zh-CN"/>
              </w:rPr>
              <w:t xml:space="preserve"> (6) + (7</w:t>
            </w:r>
            <w:r w:rsidR="00724648">
              <w:rPr>
                <w:rFonts w:ascii="Calibri" w:eastAsia="Times New Roman" w:hAnsi="Calibri" w:cs="Calibri"/>
                <w:color w:val="000000"/>
                <w:sz w:val="22"/>
                <w:szCs w:val="22"/>
                <w:lang w:val="en-US" w:eastAsia="zh-CN"/>
              </w:rPr>
              <w:t>b</w:t>
            </w:r>
            <w:r w:rsidR="00243F89" w:rsidRPr="00243F89">
              <w:rPr>
                <w:rFonts w:ascii="Calibri" w:eastAsia="Times New Roman" w:hAnsi="Calibri" w:cs="Calibri"/>
                <w:color w:val="000000"/>
                <w:sz w:val="22"/>
                <w:szCs w:val="22"/>
                <w:lang w:val="en-US" w:eastAsia="zh-CN"/>
              </w:rPr>
              <w:t>) (dBm)</w:t>
            </w:r>
          </w:p>
        </w:tc>
        <w:tc>
          <w:tcPr>
            <w:tcW w:w="0" w:type="auto"/>
            <w:gridSpan w:val="2"/>
            <w:tcBorders>
              <w:top w:val="nil"/>
              <w:left w:val="nil"/>
              <w:bottom w:val="single" w:sz="4" w:space="0" w:color="000000"/>
              <w:right w:val="single" w:sz="4" w:space="0" w:color="000000"/>
            </w:tcBorders>
            <w:shd w:val="clear" w:color="auto" w:fill="auto"/>
            <w:noWrap/>
            <w:vAlign w:val="bottom"/>
            <w:hideMark/>
          </w:tcPr>
          <w:p w14:paraId="627F7FFD" w14:textId="1FB3C952" w:rsidR="00836C61" w:rsidRPr="00243F89" w:rsidRDefault="00836C61" w:rsidP="00982EC0">
            <w:pPr>
              <w:spacing w:after="0"/>
              <w:rPr>
                <w:rFonts w:ascii="Calibri" w:eastAsia="Times New Roman" w:hAnsi="Calibri" w:cs="Calibri"/>
                <w:color w:val="000000"/>
                <w:sz w:val="22"/>
                <w:szCs w:val="22"/>
                <w:lang w:val="en-US" w:eastAsia="zh-CN"/>
              </w:rPr>
            </w:pPr>
            <w:r w:rsidRPr="00243F89">
              <w:rPr>
                <w:rFonts w:ascii="Calibri" w:eastAsia="Times New Roman" w:hAnsi="Calibri" w:cs="Calibri"/>
                <w:color w:val="000000"/>
                <w:sz w:val="22"/>
                <w:szCs w:val="22"/>
                <w:lang w:val="en-US" w:eastAsia="zh-CN"/>
              </w:rPr>
              <w:t> </w:t>
            </w:r>
            <w:r w:rsidR="0088457B">
              <w:rPr>
                <w:rFonts w:ascii="Calibri" w:eastAsia="Times New Roman" w:hAnsi="Calibri" w:cs="Calibri"/>
                <w:color w:val="000000"/>
                <w:sz w:val="22"/>
                <w:szCs w:val="22"/>
                <w:lang w:val="en-US" w:eastAsia="zh-CN"/>
              </w:rPr>
              <w:t xml:space="preserve">                  </w:t>
            </w:r>
            <w:r w:rsidR="00F37A32">
              <w:rPr>
                <w:rFonts w:ascii="Calibri" w:eastAsia="Times New Roman" w:hAnsi="Calibri" w:cs="Calibri"/>
                <w:color w:val="000000"/>
                <w:sz w:val="22"/>
                <w:szCs w:val="22"/>
                <w:lang w:val="en-US" w:eastAsia="zh-CN"/>
              </w:rPr>
              <w:t>-</w:t>
            </w:r>
            <w:r w:rsidR="0088457B">
              <w:rPr>
                <w:rFonts w:ascii="Calibri" w:eastAsia="Times New Roman" w:hAnsi="Calibri" w:cs="Calibri"/>
                <w:color w:val="000000"/>
                <w:sz w:val="22"/>
                <w:szCs w:val="22"/>
                <w:lang w:val="en-US" w:eastAsia="zh-CN"/>
              </w:rPr>
              <w:t xml:space="preserve"> 105.65</w:t>
            </w:r>
          </w:p>
        </w:tc>
        <w:tc>
          <w:tcPr>
            <w:tcW w:w="3101" w:type="dxa"/>
            <w:tcBorders>
              <w:top w:val="nil"/>
              <w:left w:val="nil"/>
              <w:bottom w:val="single" w:sz="4" w:space="0" w:color="000000"/>
              <w:right w:val="single" w:sz="4" w:space="0" w:color="000000"/>
            </w:tcBorders>
            <w:shd w:val="clear" w:color="auto" w:fill="auto"/>
            <w:vAlign w:val="bottom"/>
          </w:tcPr>
          <w:p w14:paraId="18FB71D9" w14:textId="682A1147" w:rsidR="00836C61" w:rsidRPr="00243F89" w:rsidRDefault="00932DDB" w:rsidP="00982EC0">
            <w:pPr>
              <w:spacing w:after="0"/>
              <w:rPr>
                <w:rFonts w:ascii="Calibri" w:eastAsia="Times New Roman" w:hAnsi="Calibri" w:cs="Calibri"/>
                <w:color w:val="000000"/>
                <w:sz w:val="22"/>
                <w:szCs w:val="22"/>
                <w:lang w:val="en-US" w:eastAsia="zh-CN"/>
              </w:rPr>
            </w:pPr>
            <w:r>
              <w:rPr>
                <w:rFonts w:ascii="Calibri" w:eastAsia="Times New Roman" w:hAnsi="Calibri" w:cs="Calibri"/>
                <w:color w:val="000000"/>
                <w:sz w:val="22"/>
                <w:szCs w:val="22"/>
                <w:lang w:val="sv-SE" w:eastAsia="zh-CN"/>
              </w:rPr>
              <w:t xml:space="preserve">                                     -106.53</w:t>
            </w:r>
          </w:p>
        </w:tc>
      </w:tr>
      <w:tr w:rsidR="00836C61" w:rsidRPr="003A5C6E" w14:paraId="61285CFD" w14:textId="218F9EC9" w:rsidTr="00B26970">
        <w:trPr>
          <w:trHeight w:val="288"/>
        </w:trPr>
        <w:tc>
          <w:tcPr>
            <w:tcW w:w="0" w:type="auto"/>
            <w:tcBorders>
              <w:top w:val="nil"/>
              <w:left w:val="single" w:sz="4" w:space="0" w:color="000000"/>
              <w:bottom w:val="single" w:sz="4" w:space="0" w:color="000000"/>
              <w:right w:val="single" w:sz="4" w:space="0" w:color="000000"/>
            </w:tcBorders>
            <w:shd w:val="clear" w:color="DDEBF7" w:fill="DDEBF7"/>
            <w:noWrap/>
            <w:vAlign w:val="bottom"/>
            <w:hideMark/>
          </w:tcPr>
          <w:p w14:paraId="3FC2D877" w14:textId="1E0838B9" w:rsidR="00836C61" w:rsidRPr="003A5C6E" w:rsidRDefault="00836C61" w:rsidP="00982EC0">
            <w:pPr>
              <w:spacing w:after="0"/>
              <w:rPr>
                <w:rFonts w:ascii="Calibri" w:eastAsia="Times New Roman" w:hAnsi="Calibri" w:cs="Calibri"/>
                <w:color w:val="000000"/>
                <w:sz w:val="22"/>
                <w:szCs w:val="22"/>
                <w:lang w:val="sv-SE" w:eastAsia="zh-CN"/>
              </w:rPr>
            </w:pPr>
            <w:r w:rsidRPr="003A5C6E">
              <w:rPr>
                <w:rFonts w:ascii="Calibri" w:eastAsia="Times New Roman" w:hAnsi="Calibri" w:cs="Calibri"/>
                <w:color w:val="000000"/>
                <w:sz w:val="22"/>
                <w:szCs w:val="22"/>
                <w:lang w:val="sv-SE" w:eastAsia="zh-CN"/>
              </w:rPr>
              <w:t>(9) Reciever Antenna Gain  [dBi]</w:t>
            </w:r>
          </w:p>
        </w:tc>
        <w:tc>
          <w:tcPr>
            <w:tcW w:w="0" w:type="auto"/>
            <w:gridSpan w:val="2"/>
            <w:tcBorders>
              <w:top w:val="nil"/>
              <w:left w:val="nil"/>
              <w:bottom w:val="single" w:sz="4" w:space="0" w:color="000000"/>
              <w:right w:val="single" w:sz="4" w:space="0" w:color="000000"/>
            </w:tcBorders>
            <w:shd w:val="clear" w:color="auto" w:fill="auto"/>
            <w:noWrap/>
            <w:vAlign w:val="bottom"/>
            <w:hideMark/>
          </w:tcPr>
          <w:p w14:paraId="3FC56017" w14:textId="55A55611" w:rsidR="00836C61" w:rsidRPr="003A5C6E" w:rsidRDefault="00893086" w:rsidP="00982EC0">
            <w:pPr>
              <w:spacing w:after="0"/>
              <w:jc w:val="right"/>
              <w:rPr>
                <w:rFonts w:ascii="Calibri" w:eastAsia="Times New Roman" w:hAnsi="Calibri" w:cs="Calibri"/>
                <w:color w:val="000000"/>
                <w:sz w:val="22"/>
                <w:szCs w:val="22"/>
                <w:lang w:val="sv-SE" w:eastAsia="zh-CN"/>
              </w:rPr>
            </w:pPr>
            <w:r>
              <w:rPr>
                <w:rFonts w:ascii="Calibri" w:eastAsia="Times New Roman" w:hAnsi="Calibri" w:cs="Calibri"/>
                <w:color w:val="000000"/>
                <w:sz w:val="22"/>
                <w:szCs w:val="22"/>
                <w:lang w:val="sv-SE" w:eastAsia="zh-CN"/>
              </w:rPr>
              <w:t>11</w:t>
            </w:r>
          </w:p>
        </w:tc>
        <w:tc>
          <w:tcPr>
            <w:tcW w:w="3101" w:type="dxa"/>
            <w:tcBorders>
              <w:top w:val="nil"/>
              <w:left w:val="nil"/>
              <w:bottom w:val="single" w:sz="4" w:space="0" w:color="000000"/>
              <w:right w:val="single" w:sz="4" w:space="0" w:color="000000"/>
            </w:tcBorders>
            <w:shd w:val="clear" w:color="auto" w:fill="auto"/>
            <w:vAlign w:val="bottom"/>
          </w:tcPr>
          <w:p w14:paraId="15FE8B08" w14:textId="225A0997" w:rsidR="00836C61" w:rsidRPr="003A5C6E" w:rsidRDefault="003D65C8" w:rsidP="00982EC0">
            <w:pPr>
              <w:spacing w:after="0"/>
              <w:jc w:val="right"/>
              <w:rPr>
                <w:rFonts w:ascii="Calibri" w:eastAsia="Times New Roman" w:hAnsi="Calibri" w:cs="Calibri"/>
                <w:color w:val="000000"/>
                <w:sz w:val="22"/>
                <w:szCs w:val="22"/>
                <w:lang w:val="sv-SE" w:eastAsia="zh-CN"/>
              </w:rPr>
            </w:pPr>
            <w:r>
              <w:rPr>
                <w:rFonts w:ascii="Calibri" w:eastAsia="Times New Roman" w:hAnsi="Calibri" w:cs="Calibri"/>
                <w:color w:val="000000"/>
                <w:sz w:val="22"/>
                <w:szCs w:val="22"/>
                <w:lang w:val="sv-SE" w:eastAsia="zh-CN"/>
              </w:rPr>
              <w:t>11</w:t>
            </w:r>
          </w:p>
        </w:tc>
      </w:tr>
      <w:tr w:rsidR="00836C61" w:rsidRPr="003A5C6E" w14:paraId="1CCA16A5" w14:textId="69881542" w:rsidTr="00CC786C">
        <w:trPr>
          <w:trHeight w:val="288"/>
        </w:trPr>
        <w:tc>
          <w:tcPr>
            <w:tcW w:w="0" w:type="auto"/>
            <w:tcBorders>
              <w:top w:val="nil"/>
              <w:left w:val="single" w:sz="4" w:space="0" w:color="000000"/>
              <w:bottom w:val="single" w:sz="4" w:space="0" w:color="000000"/>
              <w:right w:val="single" w:sz="4" w:space="0" w:color="000000"/>
            </w:tcBorders>
            <w:shd w:val="clear" w:color="DDEBF7" w:fill="DDEBF7"/>
            <w:noWrap/>
            <w:vAlign w:val="bottom"/>
            <w:hideMark/>
          </w:tcPr>
          <w:p w14:paraId="1A327F4F" w14:textId="77B08979" w:rsidR="00836C61" w:rsidRPr="003A5C6E" w:rsidRDefault="00836C61" w:rsidP="00982EC0">
            <w:pPr>
              <w:spacing w:after="0"/>
              <w:rPr>
                <w:rFonts w:ascii="Calibri" w:eastAsia="Times New Roman" w:hAnsi="Calibri" w:cs="Calibri"/>
                <w:color w:val="000000"/>
                <w:sz w:val="22"/>
                <w:szCs w:val="22"/>
                <w:lang w:val="en-US" w:eastAsia="zh-CN"/>
              </w:rPr>
            </w:pPr>
            <w:r w:rsidRPr="003A5C6E">
              <w:rPr>
                <w:rFonts w:ascii="Calibri" w:eastAsia="Times New Roman" w:hAnsi="Calibri" w:cs="Calibri"/>
                <w:color w:val="000000"/>
                <w:sz w:val="22"/>
                <w:szCs w:val="22"/>
                <w:lang w:val="en-US" w:eastAsia="zh-CN"/>
              </w:rPr>
              <w:t>(10) TX Antenna Gain [</w:t>
            </w:r>
            <w:proofErr w:type="spellStart"/>
            <w:r w:rsidRPr="003A5C6E">
              <w:rPr>
                <w:rFonts w:ascii="Calibri" w:eastAsia="Times New Roman" w:hAnsi="Calibri" w:cs="Calibri"/>
                <w:color w:val="000000"/>
                <w:sz w:val="22"/>
                <w:szCs w:val="22"/>
                <w:lang w:val="en-US" w:eastAsia="zh-CN"/>
              </w:rPr>
              <w:t>dBi</w:t>
            </w:r>
            <w:proofErr w:type="spellEnd"/>
            <w:r w:rsidRPr="003A5C6E">
              <w:rPr>
                <w:rFonts w:ascii="Calibri" w:eastAsia="Times New Roman" w:hAnsi="Calibri" w:cs="Calibri"/>
                <w:color w:val="000000"/>
                <w:sz w:val="22"/>
                <w:szCs w:val="22"/>
                <w:lang w:val="en-US" w:eastAsia="zh-CN"/>
              </w:rPr>
              <w:t>]</w:t>
            </w:r>
          </w:p>
        </w:tc>
        <w:tc>
          <w:tcPr>
            <w:tcW w:w="0" w:type="auto"/>
            <w:gridSpan w:val="2"/>
            <w:tcBorders>
              <w:top w:val="nil"/>
              <w:left w:val="nil"/>
              <w:bottom w:val="single" w:sz="4" w:space="0" w:color="000000"/>
              <w:right w:val="single" w:sz="4" w:space="0" w:color="000000"/>
            </w:tcBorders>
            <w:shd w:val="clear" w:color="auto" w:fill="auto"/>
            <w:noWrap/>
            <w:vAlign w:val="bottom"/>
            <w:hideMark/>
          </w:tcPr>
          <w:p w14:paraId="71BC806E" w14:textId="77777777" w:rsidR="00836C61" w:rsidRPr="003A5C6E" w:rsidRDefault="00836C61" w:rsidP="00982EC0">
            <w:pPr>
              <w:spacing w:after="0"/>
              <w:jc w:val="right"/>
              <w:rPr>
                <w:rFonts w:ascii="Calibri" w:eastAsia="Times New Roman" w:hAnsi="Calibri" w:cs="Calibri"/>
                <w:color w:val="000000"/>
                <w:sz w:val="22"/>
                <w:szCs w:val="22"/>
                <w:lang w:val="sv-SE" w:eastAsia="zh-CN"/>
              </w:rPr>
            </w:pPr>
            <w:r>
              <w:rPr>
                <w:rFonts w:ascii="Calibri" w:eastAsia="Times New Roman" w:hAnsi="Calibri" w:cs="Calibri"/>
                <w:color w:val="000000"/>
                <w:sz w:val="22"/>
                <w:szCs w:val="22"/>
                <w:lang w:val="sv-SE" w:eastAsia="zh-CN"/>
              </w:rPr>
              <w:t>0</w:t>
            </w:r>
          </w:p>
        </w:tc>
        <w:tc>
          <w:tcPr>
            <w:tcW w:w="3101" w:type="dxa"/>
            <w:tcBorders>
              <w:top w:val="nil"/>
              <w:left w:val="nil"/>
              <w:bottom w:val="single" w:sz="4" w:space="0" w:color="000000"/>
              <w:right w:val="single" w:sz="4" w:space="0" w:color="000000"/>
            </w:tcBorders>
            <w:shd w:val="clear" w:color="auto" w:fill="auto"/>
            <w:vAlign w:val="bottom"/>
          </w:tcPr>
          <w:p w14:paraId="31D6E98A" w14:textId="0A5DEE02" w:rsidR="00836C61" w:rsidRPr="003A5C6E" w:rsidRDefault="003D65C8" w:rsidP="00982EC0">
            <w:pPr>
              <w:spacing w:after="0"/>
              <w:jc w:val="right"/>
              <w:rPr>
                <w:rFonts w:ascii="Calibri" w:eastAsia="Times New Roman" w:hAnsi="Calibri" w:cs="Calibri"/>
                <w:color w:val="000000"/>
                <w:sz w:val="22"/>
                <w:szCs w:val="22"/>
                <w:lang w:val="sv-SE" w:eastAsia="zh-CN"/>
              </w:rPr>
            </w:pPr>
            <w:r>
              <w:rPr>
                <w:rFonts w:ascii="Calibri" w:eastAsia="Times New Roman" w:hAnsi="Calibri" w:cs="Calibri"/>
                <w:color w:val="000000"/>
                <w:sz w:val="22"/>
                <w:szCs w:val="22"/>
                <w:lang w:val="sv-SE" w:eastAsia="zh-CN"/>
              </w:rPr>
              <w:t>0</w:t>
            </w:r>
          </w:p>
        </w:tc>
      </w:tr>
      <w:tr w:rsidR="00517834" w:rsidRPr="003A5C6E" w14:paraId="4B7E9E31" w14:textId="5D1817AC" w:rsidTr="00CC786C">
        <w:trPr>
          <w:trHeight w:val="288"/>
        </w:trPr>
        <w:tc>
          <w:tcPr>
            <w:tcW w:w="0" w:type="auto"/>
            <w:tcBorders>
              <w:top w:val="nil"/>
              <w:left w:val="single" w:sz="4" w:space="0" w:color="000000"/>
              <w:bottom w:val="single" w:sz="4" w:space="0" w:color="000000"/>
              <w:right w:val="single" w:sz="4" w:space="0" w:color="000000"/>
            </w:tcBorders>
            <w:shd w:val="clear" w:color="DDEBF7" w:fill="DDEBF7"/>
            <w:noWrap/>
            <w:vAlign w:val="bottom"/>
            <w:hideMark/>
          </w:tcPr>
          <w:p w14:paraId="25D8E8CD" w14:textId="77777777" w:rsidR="00517834" w:rsidRPr="003A5C6E" w:rsidRDefault="00517834" w:rsidP="00982EC0">
            <w:pPr>
              <w:spacing w:after="0"/>
              <w:rPr>
                <w:rFonts w:eastAsia="Times New Roman" w:cs="Arial"/>
                <w:color w:val="000000"/>
                <w:lang w:val="sv-SE" w:eastAsia="zh-CN"/>
              </w:rPr>
            </w:pPr>
            <w:r w:rsidRPr="003A5C6E">
              <w:rPr>
                <w:rFonts w:eastAsia="Times New Roman" w:cs="Arial"/>
                <w:color w:val="000000"/>
                <w:lang w:val="sv-SE" w:eastAsia="zh-CN"/>
              </w:rPr>
              <w:t>(11)Maximum Coupling loss (dB)</w:t>
            </w:r>
          </w:p>
        </w:tc>
        <w:tc>
          <w:tcPr>
            <w:tcW w:w="0" w:type="auto"/>
            <w:gridSpan w:val="2"/>
            <w:tcBorders>
              <w:top w:val="single" w:sz="4" w:space="0" w:color="000000"/>
              <w:left w:val="nil"/>
              <w:bottom w:val="single" w:sz="4" w:space="0" w:color="000000"/>
              <w:right w:val="single" w:sz="4" w:space="0" w:color="000000"/>
            </w:tcBorders>
            <w:shd w:val="clear" w:color="auto" w:fill="auto"/>
            <w:noWrap/>
            <w:vAlign w:val="bottom"/>
            <w:hideMark/>
          </w:tcPr>
          <w:p w14:paraId="629D5546" w14:textId="403764E4" w:rsidR="00517834" w:rsidRPr="003A5C6E" w:rsidRDefault="00517834" w:rsidP="00B26970">
            <w:pPr>
              <w:spacing w:after="0"/>
              <w:ind w:right="110"/>
              <w:jc w:val="right"/>
              <w:rPr>
                <w:rFonts w:ascii="Calibri" w:eastAsia="Times New Roman" w:hAnsi="Calibri" w:cs="Calibri"/>
                <w:color w:val="000000"/>
                <w:sz w:val="22"/>
                <w:szCs w:val="22"/>
                <w:lang w:val="sv-SE" w:eastAsia="zh-CN"/>
              </w:rPr>
            </w:pPr>
            <w:r w:rsidRPr="003A5C6E">
              <w:rPr>
                <w:rFonts w:ascii="Calibri" w:eastAsia="Times New Roman" w:hAnsi="Calibri" w:cs="Calibri"/>
                <w:color w:val="000000"/>
                <w:sz w:val="22"/>
                <w:szCs w:val="22"/>
                <w:lang w:val="sv-SE" w:eastAsia="zh-CN"/>
              </w:rPr>
              <w:t> </w:t>
            </w:r>
          </w:p>
        </w:tc>
        <w:tc>
          <w:tcPr>
            <w:tcW w:w="3101" w:type="dxa"/>
            <w:tcBorders>
              <w:top w:val="single" w:sz="4" w:space="0" w:color="000000"/>
              <w:left w:val="nil"/>
              <w:bottom w:val="single" w:sz="4" w:space="0" w:color="000000"/>
              <w:right w:val="single" w:sz="4" w:space="0" w:color="000000"/>
            </w:tcBorders>
            <w:shd w:val="clear" w:color="auto" w:fill="auto"/>
            <w:vAlign w:val="bottom"/>
          </w:tcPr>
          <w:p w14:paraId="610D04D1" w14:textId="1ED9B666" w:rsidR="00517834" w:rsidRPr="003A5C6E" w:rsidRDefault="00517834" w:rsidP="00982EC0">
            <w:pPr>
              <w:spacing w:after="0"/>
              <w:jc w:val="right"/>
              <w:rPr>
                <w:rFonts w:ascii="Calibri" w:eastAsia="Times New Roman" w:hAnsi="Calibri" w:cs="Calibri"/>
                <w:color w:val="000000"/>
                <w:sz w:val="22"/>
                <w:szCs w:val="22"/>
                <w:lang w:val="sv-SE" w:eastAsia="zh-CN"/>
              </w:rPr>
            </w:pPr>
          </w:p>
        </w:tc>
      </w:tr>
      <w:tr w:rsidR="00517834" w:rsidRPr="003A5C6E" w14:paraId="644AEEF6" w14:textId="0B6B4F92" w:rsidTr="00CC786C">
        <w:trPr>
          <w:trHeight w:val="288"/>
        </w:trPr>
        <w:tc>
          <w:tcPr>
            <w:tcW w:w="0" w:type="auto"/>
            <w:tcBorders>
              <w:top w:val="nil"/>
              <w:left w:val="single" w:sz="4" w:space="0" w:color="000000"/>
              <w:bottom w:val="single" w:sz="4" w:space="0" w:color="000000"/>
              <w:right w:val="single" w:sz="4" w:space="0" w:color="000000"/>
            </w:tcBorders>
            <w:shd w:val="clear" w:color="DDEBF7" w:fill="DDEBF7"/>
            <w:noWrap/>
            <w:vAlign w:val="bottom"/>
            <w:hideMark/>
          </w:tcPr>
          <w:p w14:paraId="53879697" w14:textId="0EF5DA32" w:rsidR="00517834" w:rsidRPr="00C81889" w:rsidRDefault="00517834" w:rsidP="00982EC0">
            <w:pPr>
              <w:spacing w:after="0"/>
              <w:rPr>
                <w:rFonts w:eastAsia="Times New Roman" w:cs="Arial"/>
                <w:color w:val="000000"/>
                <w:lang w:val="en-US" w:eastAsia="zh-CN"/>
              </w:rPr>
            </w:pPr>
            <w:r w:rsidRPr="00C81889">
              <w:rPr>
                <w:rFonts w:eastAsia="Times New Roman" w:cs="Arial"/>
                <w:color w:val="000000"/>
                <w:lang w:val="en-US" w:eastAsia="zh-CN"/>
              </w:rPr>
              <w:t>MCL</w:t>
            </w:r>
            <w:r w:rsidR="00123FE9" w:rsidRPr="00C81889">
              <w:rPr>
                <w:rFonts w:eastAsia="Times New Roman" w:cs="Arial"/>
                <w:color w:val="000000"/>
                <w:lang w:val="en-US" w:eastAsia="zh-CN"/>
              </w:rPr>
              <w:t xml:space="preserve"> (a)</w:t>
            </w:r>
            <w:r w:rsidRPr="00C81889">
              <w:rPr>
                <w:rFonts w:eastAsia="Times New Roman" w:cs="Arial"/>
                <w:color w:val="000000"/>
                <w:lang w:val="en-US" w:eastAsia="zh-CN"/>
              </w:rPr>
              <w:t xml:space="preserve"> (dB)</w:t>
            </w:r>
            <w:r w:rsidR="000432F3" w:rsidRPr="00C81889">
              <w:rPr>
                <w:rFonts w:ascii="Calibri" w:eastAsia="Times New Roman" w:hAnsi="Calibri" w:cs="Calibri"/>
                <w:color w:val="000000"/>
                <w:sz w:val="22"/>
                <w:szCs w:val="22"/>
                <w:lang w:val="en-US" w:eastAsia="zh-CN"/>
              </w:rPr>
              <w:t xml:space="preserve"> = (1) -(8</w:t>
            </w:r>
            <w:r w:rsidR="00123FE9" w:rsidRPr="00C81889">
              <w:rPr>
                <w:rFonts w:ascii="Calibri" w:eastAsia="Times New Roman" w:hAnsi="Calibri" w:cs="Calibri"/>
                <w:color w:val="000000"/>
                <w:sz w:val="22"/>
                <w:szCs w:val="22"/>
                <w:lang w:val="en-US" w:eastAsia="zh-CN"/>
              </w:rPr>
              <w:t>a</w:t>
            </w:r>
            <w:r w:rsidR="000432F3" w:rsidRPr="00C81889">
              <w:rPr>
                <w:rFonts w:ascii="Calibri" w:eastAsia="Times New Roman" w:hAnsi="Calibri" w:cs="Calibri"/>
                <w:color w:val="000000"/>
                <w:sz w:val="22"/>
                <w:szCs w:val="22"/>
                <w:lang w:val="en-US" w:eastAsia="zh-CN"/>
              </w:rPr>
              <w:t xml:space="preserve">) + (9) </w:t>
            </w:r>
            <w:r w:rsidR="00D5496F" w:rsidRPr="00C81889">
              <w:rPr>
                <w:rFonts w:ascii="Calibri" w:eastAsia="Times New Roman" w:hAnsi="Calibri" w:cs="Calibri"/>
                <w:color w:val="000000"/>
                <w:sz w:val="22"/>
                <w:szCs w:val="22"/>
                <w:lang w:val="en-US" w:eastAsia="zh-CN"/>
              </w:rPr>
              <w:t>(</w:t>
            </w:r>
            <w:r w:rsidR="00123FE9" w:rsidRPr="00D45FE0">
              <w:rPr>
                <w:rFonts w:ascii="Calibri" w:eastAsia="Times New Roman" w:hAnsi="Calibri" w:cs="Calibri"/>
                <w:color w:val="000000"/>
                <w:sz w:val="22"/>
                <w:szCs w:val="22"/>
                <w:lang w:val="en-US" w:eastAsia="zh-CN"/>
              </w:rPr>
              <w:t>MCS0/1)</w:t>
            </w:r>
          </w:p>
        </w:tc>
        <w:tc>
          <w:tcPr>
            <w:tcW w:w="0" w:type="auto"/>
            <w:gridSpan w:val="2"/>
            <w:tcBorders>
              <w:top w:val="single" w:sz="4" w:space="0" w:color="000000"/>
              <w:left w:val="nil"/>
              <w:bottom w:val="single" w:sz="4" w:space="0" w:color="000000"/>
              <w:right w:val="single" w:sz="4" w:space="0" w:color="000000"/>
            </w:tcBorders>
            <w:shd w:val="clear" w:color="auto" w:fill="auto"/>
            <w:noWrap/>
            <w:vAlign w:val="bottom"/>
            <w:hideMark/>
          </w:tcPr>
          <w:p w14:paraId="5A3711CC" w14:textId="2FDAB20B" w:rsidR="00517834" w:rsidRPr="00C81889" w:rsidRDefault="00BE00EE" w:rsidP="00982EC0">
            <w:pPr>
              <w:spacing w:after="0"/>
              <w:rPr>
                <w:rFonts w:ascii="Calibri" w:eastAsia="Times New Roman" w:hAnsi="Calibri" w:cs="Calibri"/>
                <w:color w:val="000000"/>
                <w:sz w:val="22"/>
                <w:szCs w:val="22"/>
                <w:lang w:val="en-US" w:eastAsia="zh-CN"/>
              </w:rPr>
            </w:pPr>
            <w:r>
              <w:rPr>
                <w:rFonts w:ascii="Calibri" w:eastAsia="Times New Roman" w:hAnsi="Calibri" w:cs="Calibri"/>
                <w:color w:val="000000"/>
                <w:sz w:val="22"/>
                <w:szCs w:val="22"/>
                <w:lang w:val="en-US" w:eastAsia="zh-CN"/>
              </w:rPr>
              <w:t xml:space="preserve">                      145.7</w:t>
            </w:r>
          </w:p>
        </w:tc>
        <w:tc>
          <w:tcPr>
            <w:tcW w:w="3101" w:type="dxa"/>
            <w:tcBorders>
              <w:top w:val="single" w:sz="4" w:space="0" w:color="000000"/>
              <w:left w:val="nil"/>
              <w:bottom w:val="single" w:sz="4" w:space="0" w:color="000000"/>
              <w:right w:val="single" w:sz="4" w:space="0" w:color="000000"/>
            </w:tcBorders>
            <w:shd w:val="clear" w:color="auto" w:fill="auto"/>
            <w:vAlign w:val="bottom"/>
          </w:tcPr>
          <w:p w14:paraId="55C0E62B" w14:textId="2CB0F23B" w:rsidR="00517834" w:rsidRPr="00C81889" w:rsidRDefault="00062646" w:rsidP="00982EC0">
            <w:pPr>
              <w:spacing w:after="0"/>
              <w:rPr>
                <w:rFonts w:ascii="Calibri" w:eastAsia="Times New Roman" w:hAnsi="Calibri" w:cs="Calibri"/>
                <w:color w:val="000000"/>
                <w:sz w:val="22"/>
                <w:szCs w:val="22"/>
                <w:lang w:val="en-US" w:eastAsia="zh-CN"/>
              </w:rPr>
            </w:pPr>
            <w:r>
              <w:rPr>
                <w:rFonts w:ascii="Calibri" w:eastAsia="Times New Roman" w:hAnsi="Calibri" w:cs="Calibri"/>
                <w:color w:val="000000"/>
                <w:sz w:val="22"/>
                <w:szCs w:val="22"/>
                <w:lang w:val="en-US" w:eastAsia="zh-CN"/>
              </w:rPr>
              <w:t xml:space="preserve">                                          146</w:t>
            </w:r>
          </w:p>
        </w:tc>
      </w:tr>
      <w:tr w:rsidR="00517834" w:rsidRPr="003A5C6E" w14:paraId="06FFC4F0" w14:textId="2939460C" w:rsidTr="00CC786C">
        <w:trPr>
          <w:trHeight w:val="288"/>
        </w:trPr>
        <w:tc>
          <w:tcPr>
            <w:tcW w:w="0" w:type="auto"/>
            <w:tcBorders>
              <w:top w:val="nil"/>
              <w:left w:val="single" w:sz="4" w:space="0" w:color="000000"/>
              <w:bottom w:val="single" w:sz="4" w:space="0" w:color="000000"/>
              <w:right w:val="single" w:sz="4" w:space="0" w:color="000000"/>
            </w:tcBorders>
            <w:shd w:val="clear" w:color="DDEBF7" w:fill="DDEBF7"/>
            <w:noWrap/>
            <w:vAlign w:val="bottom"/>
            <w:hideMark/>
          </w:tcPr>
          <w:p w14:paraId="29BE506D" w14:textId="245DCE32" w:rsidR="00517834" w:rsidRPr="00C81889" w:rsidRDefault="00517834" w:rsidP="00982EC0">
            <w:pPr>
              <w:spacing w:after="0"/>
              <w:rPr>
                <w:rFonts w:ascii="Calibri" w:eastAsia="Times New Roman" w:hAnsi="Calibri" w:cs="Calibri"/>
                <w:b/>
                <w:bCs/>
                <w:color w:val="000000"/>
                <w:sz w:val="22"/>
                <w:szCs w:val="22"/>
                <w:lang w:val="en-US" w:eastAsia="zh-CN"/>
              </w:rPr>
            </w:pPr>
            <w:r w:rsidRPr="00C81889">
              <w:rPr>
                <w:rFonts w:ascii="Calibri" w:eastAsia="Times New Roman" w:hAnsi="Calibri" w:cs="Calibri"/>
                <w:color w:val="000000"/>
                <w:sz w:val="22"/>
                <w:szCs w:val="22"/>
                <w:lang w:val="en-US" w:eastAsia="zh-CN"/>
              </w:rPr>
              <w:t xml:space="preserve">   </w:t>
            </w:r>
            <w:r w:rsidR="00123FE9" w:rsidRPr="00C81889">
              <w:rPr>
                <w:rFonts w:eastAsia="Times New Roman" w:cs="Arial"/>
                <w:color w:val="000000"/>
                <w:lang w:val="en-US" w:eastAsia="zh-CN"/>
              </w:rPr>
              <w:t>MCL (b) (dB)</w:t>
            </w:r>
            <w:r w:rsidR="00123FE9" w:rsidRPr="00C81889">
              <w:rPr>
                <w:rFonts w:ascii="Calibri" w:eastAsia="Times New Roman" w:hAnsi="Calibri" w:cs="Calibri"/>
                <w:color w:val="000000"/>
                <w:sz w:val="22"/>
                <w:szCs w:val="22"/>
                <w:lang w:val="en-US" w:eastAsia="zh-CN"/>
              </w:rPr>
              <w:t xml:space="preserve"> = (1) -(8b) + (9) (</w:t>
            </w:r>
            <w:r w:rsidR="00123FE9" w:rsidRPr="00D45FE0">
              <w:rPr>
                <w:rFonts w:ascii="Calibri" w:eastAsia="Times New Roman" w:hAnsi="Calibri" w:cs="Calibri"/>
                <w:color w:val="000000"/>
                <w:sz w:val="22"/>
                <w:szCs w:val="22"/>
                <w:lang w:val="en-US" w:eastAsia="zh-CN"/>
              </w:rPr>
              <w:t>MCS</w:t>
            </w:r>
            <w:r w:rsidR="00123FE9">
              <w:rPr>
                <w:rFonts w:ascii="Calibri" w:eastAsia="Times New Roman" w:hAnsi="Calibri" w:cs="Calibri"/>
                <w:color w:val="000000"/>
                <w:sz w:val="22"/>
                <w:szCs w:val="22"/>
                <w:lang w:val="en-US" w:eastAsia="zh-CN"/>
              </w:rPr>
              <w:t>6</w:t>
            </w:r>
            <w:r w:rsidR="00123FE9" w:rsidRPr="00D45FE0">
              <w:rPr>
                <w:rFonts w:ascii="Calibri" w:eastAsia="Times New Roman" w:hAnsi="Calibri" w:cs="Calibri"/>
                <w:color w:val="000000"/>
                <w:sz w:val="22"/>
                <w:szCs w:val="22"/>
                <w:lang w:val="en-US" w:eastAsia="zh-CN"/>
              </w:rPr>
              <w:t>/</w:t>
            </w:r>
            <w:r w:rsidR="00123FE9">
              <w:rPr>
                <w:rFonts w:ascii="Calibri" w:eastAsia="Times New Roman" w:hAnsi="Calibri" w:cs="Calibri"/>
                <w:color w:val="000000"/>
                <w:sz w:val="22"/>
                <w:szCs w:val="22"/>
                <w:lang w:val="en-US" w:eastAsia="zh-CN"/>
              </w:rPr>
              <w:t>8</w:t>
            </w:r>
            <w:r w:rsidR="00123FE9" w:rsidRPr="00D45FE0">
              <w:rPr>
                <w:rFonts w:ascii="Calibri" w:eastAsia="Times New Roman" w:hAnsi="Calibri" w:cs="Calibri"/>
                <w:color w:val="000000"/>
                <w:sz w:val="22"/>
                <w:szCs w:val="22"/>
                <w:lang w:val="en-US" w:eastAsia="zh-CN"/>
              </w:rPr>
              <w:t>)</w:t>
            </w:r>
          </w:p>
        </w:tc>
        <w:tc>
          <w:tcPr>
            <w:tcW w:w="0" w:type="auto"/>
            <w:gridSpan w:val="2"/>
            <w:tcBorders>
              <w:top w:val="single" w:sz="4" w:space="0" w:color="000000"/>
              <w:left w:val="nil"/>
              <w:bottom w:val="single" w:sz="4" w:space="0" w:color="000000"/>
              <w:right w:val="single" w:sz="4" w:space="0" w:color="000000"/>
            </w:tcBorders>
            <w:shd w:val="clear" w:color="auto" w:fill="auto"/>
            <w:noWrap/>
            <w:vAlign w:val="bottom"/>
            <w:hideMark/>
          </w:tcPr>
          <w:p w14:paraId="6A079182" w14:textId="05169DD2" w:rsidR="00517834" w:rsidRPr="00C81889" w:rsidRDefault="00BE00EE" w:rsidP="00982EC0">
            <w:pPr>
              <w:spacing w:after="0"/>
              <w:jc w:val="right"/>
              <w:rPr>
                <w:rFonts w:ascii="Calibri" w:eastAsia="Times New Roman" w:hAnsi="Calibri" w:cs="Calibri"/>
                <w:color w:val="000000"/>
                <w:sz w:val="22"/>
                <w:szCs w:val="22"/>
                <w:lang w:val="en-US" w:eastAsia="zh-CN"/>
              </w:rPr>
            </w:pPr>
            <w:r>
              <w:rPr>
                <w:rFonts w:ascii="Calibri" w:eastAsia="Times New Roman" w:hAnsi="Calibri" w:cs="Calibri"/>
                <w:color w:val="000000"/>
                <w:sz w:val="22"/>
                <w:szCs w:val="22"/>
                <w:lang w:val="en-US" w:eastAsia="zh-CN"/>
              </w:rPr>
              <w:t>139.65</w:t>
            </w:r>
          </w:p>
        </w:tc>
        <w:tc>
          <w:tcPr>
            <w:tcW w:w="3101" w:type="dxa"/>
            <w:tcBorders>
              <w:top w:val="single" w:sz="4" w:space="0" w:color="000000"/>
              <w:left w:val="nil"/>
              <w:bottom w:val="single" w:sz="4" w:space="0" w:color="000000"/>
              <w:right w:val="single" w:sz="4" w:space="0" w:color="000000"/>
            </w:tcBorders>
            <w:shd w:val="clear" w:color="auto" w:fill="auto"/>
            <w:vAlign w:val="bottom"/>
          </w:tcPr>
          <w:p w14:paraId="3C579519" w14:textId="67686884" w:rsidR="00517834" w:rsidRPr="00C81889" w:rsidRDefault="00AC5350" w:rsidP="00982EC0">
            <w:pPr>
              <w:spacing w:after="0"/>
              <w:jc w:val="right"/>
              <w:rPr>
                <w:rFonts w:ascii="Calibri" w:eastAsia="Times New Roman" w:hAnsi="Calibri" w:cs="Calibri"/>
                <w:color w:val="000000"/>
                <w:sz w:val="22"/>
                <w:szCs w:val="22"/>
                <w:lang w:val="en-US" w:eastAsia="zh-CN"/>
              </w:rPr>
            </w:pPr>
            <w:r>
              <w:rPr>
                <w:rFonts w:ascii="Calibri" w:eastAsia="Times New Roman" w:hAnsi="Calibri" w:cs="Calibri"/>
                <w:color w:val="000000"/>
                <w:sz w:val="22"/>
                <w:szCs w:val="22"/>
                <w:lang w:val="en-US" w:eastAsia="zh-CN"/>
              </w:rPr>
              <w:t>140.53</w:t>
            </w:r>
          </w:p>
        </w:tc>
      </w:tr>
      <w:bookmarkEnd w:id="0"/>
    </w:tbl>
    <w:p w14:paraId="6E312F17" w14:textId="7858BF7D" w:rsidR="00DE664A" w:rsidRDefault="00DE664A" w:rsidP="00DE664A">
      <w:pPr>
        <w:pStyle w:val="Observation"/>
        <w:numPr>
          <w:ilvl w:val="0"/>
          <w:numId w:val="0"/>
        </w:numPr>
        <w:snapToGrid w:val="0"/>
        <w:spacing w:line="259" w:lineRule="auto"/>
        <w:jc w:val="left"/>
      </w:pPr>
    </w:p>
    <w:p w14:paraId="00A85522" w14:textId="6B470205" w:rsidR="003732C9" w:rsidRDefault="00186FD0" w:rsidP="00186FD0">
      <w:r>
        <w:t xml:space="preserve">It can be </w:t>
      </w:r>
      <w:r w:rsidR="00F51229">
        <w:t>observed</w:t>
      </w:r>
      <w:r>
        <w:t xml:space="preserve"> that </w:t>
      </w:r>
      <w:r w:rsidR="00ED5665">
        <w:t xml:space="preserve">there is 1 dB MCL loss for </w:t>
      </w:r>
      <w:r w:rsidR="00EC4E60">
        <w:t>high</w:t>
      </w:r>
      <w:r w:rsidR="00496C88">
        <w:t xml:space="preserve"> MCS</w:t>
      </w:r>
      <w:r w:rsidR="004D78F0">
        <w:t xml:space="preserve"> index </w:t>
      </w:r>
      <w:r w:rsidR="00667F3D">
        <w:t xml:space="preserve">with 14 dB ripple compared with the 4 dB ripple requirement. </w:t>
      </w:r>
      <w:r w:rsidR="00BC6577">
        <w:t>This translate</w:t>
      </w:r>
      <w:r w:rsidR="003F266D">
        <w:t>s</w:t>
      </w:r>
      <w:r w:rsidR="00BC6577">
        <w:t xml:space="preserve"> </w:t>
      </w:r>
      <w:r w:rsidR="00D728BC">
        <w:t xml:space="preserve">to </w:t>
      </w:r>
      <w:r w:rsidR="00BC6577">
        <w:t xml:space="preserve">the coverage loss </w:t>
      </w:r>
      <w:r w:rsidR="003854C2">
        <w:t>for more relaxed ripple requirement</w:t>
      </w:r>
      <w:r w:rsidR="003F266D">
        <w:t xml:space="preserve">.  </w:t>
      </w:r>
    </w:p>
    <w:p w14:paraId="7FB71D2F" w14:textId="5DE42601" w:rsidR="00E92869" w:rsidRDefault="00B3533A" w:rsidP="00BD7E61">
      <w:pPr>
        <w:pStyle w:val="Observation"/>
      </w:pPr>
      <w:bookmarkStart w:id="6" w:name="_Ref127537109"/>
      <w:r>
        <w:t>14 dB ripple at t</w:t>
      </w:r>
      <w:r w:rsidR="00BD7E61">
        <w:t xml:space="preserve">he edge PRB allocation </w:t>
      </w:r>
      <w:r w:rsidR="005F2D00">
        <w:t xml:space="preserve">may result in </w:t>
      </w:r>
      <w:r>
        <w:t>0.9</w:t>
      </w:r>
      <w:r w:rsidR="005F2D00">
        <w:t xml:space="preserve"> dB link budget loss</w:t>
      </w:r>
      <w:r w:rsidR="00244B3F">
        <w:t xml:space="preserve"> for high MCS</w:t>
      </w:r>
      <w:r w:rsidR="005F2D00">
        <w:t xml:space="preserve"> if </w:t>
      </w:r>
      <w:r w:rsidR="00CA3B30">
        <w:t>14 dB ripple would be allowed.</w:t>
      </w:r>
      <w:bookmarkEnd w:id="6"/>
      <w:r w:rsidR="00CA3B30">
        <w:t xml:space="preserve"> </w:t>
      </w:r>
      <w:r w:rsidR="00352210">
        <w:t xml:space="preserve"> </w:t>
      </w:r>
    </w:p>
    <w:p w14:paraId="098AAC76" w14:textId="5B4735B3" w:rsidR="00B3533A" w:rsidRDefault="00B3533A" w:rsidP="00B3533A">
      <w:pPr>
        <w:pStyle w:val="Observation"/>
      </w:pPr>
      <w:bookmarkStart w:id="7" w:name="_Ref132040213"/>
      <w:r>
        <w:t>14 dB ripple at the edge PRB allocation may result in 0.3 dB link budget loss for low MCS if 14 dB ripple would be allowed.</w:t>
      </w:r>
      <w:bookmarkEnd w:id="7"/>
      <w:r>
        <w:t xml:space="preserve">  </w:t>
      </w:r>
    </w:p>
    <w:p w14:paraId="47BA3A73" w14:textId="4E612033" w:rsidR="006C3587" w:rsidRDefault="006C3587" w:rsidP="00560126">
      <w:pPr>
        <w:pStyle w:val="Observation"/>
        <w:numPr>
          <w:ilvl w:val="0"/>
          <w:numId w:val="0"/>
        </w:numPr>
        <w:ind w:left="360"/>
      </w:pPr>
    </w:p>
    <w:p w14:paraId="7F1D16DF" w14:textId="360CA1C1" w:rsidR="006C3587" w:rsidRDefault="004E4FED" w:rsidP="00186FD0">
      <w:r w:rsidRPr="004E4FED">
        <w:rPr>
          <w:noProof/>
        </w:rPr>
        <w:lastRenderedPageBreak/>
        <w:drawing>
          <wp:inline distT="0" distB="0" distL="0" distR="0" wp14:anchorId="762DF107" wp14:editId="761BB77E">
            <wp:extent cx="3930095" cy="2946400"/>
            <wp:effectExtent l="0" t="0" r="0" b="635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933377" cy="2948861"/>
                    </a:xfrm>
                    <a:prstGeom prst="rect">
                      <a:avLst/>
                    </a:prstGeom>
                    <a:noFill/>
                    <a:ln>
                      <a:noFill/>
                    </a:ln>
                  </pic:spPr>
                </pic:pic>
              </a:graphicData>
            </a:graphic>
          </wp:inline>
        </w:drawing>
      </w:r>
    </w:p>
    <w:p w14:paraId="2947D898" w14:textId="38F9090E" w:rsidR="003F266D" w:rsidRDefault="00030742" w:rsidP="00030742">
      <w:pPr>
        <w:pStyle w:val="Caption"/>
      </w:pPr>
      <w:bookmarkStart w:id="8" w:name="_Ref131669446"/>
      <w:r>
        <w:t xml:space="preserve">Figure </w:t>
      </w:r>
      <w:r>
        <w:fldChar w:fldCharType="begin"/>
      </w:r>
      <w:r>
        <w:instrText xml:space="preserve"> SEQ Figure \* ARABIC </w:instrText>
      </w:r>
      <w:r>
        <w:fldChar w:fldCharType="separate"/>
      </w:r>
      <w:r w:rsidR="004E08D1">
        <w:rPr>
          <w:noProof/>
        </w:rPr>
        <w:t>2</w:t>
      </w:r>
      <w:r>
        <w:fldChar w:fldCharType="end"/>
      </w:r>
      <w:bookmarkEnd w:id="8"/>
      <w:r>
        <w:t xml:space="preserve">  : </w:t>
      </w:r>
      <w:r w:rsidRPr="00753E52">
        <w:t>PSD curve with DFT-</w:t>
      </w:r>
      <w:proofErr w:type="gramStart"/>
      <w:r w:rsidRPr="00753E52">
        <w:t>OFDM ,</w:t>
      </w:r>
      <w:proofErr w:type="gramEnd"/>
      <w:r w:rsidRPr="00753E52">
        <w:t xml:space="preserve"> QPSK and 100PRB</w:t>
      </w:r>
    </w:p>
    <w:p w14:paraId="5C9BE5C0" w14:textId="3304823C" w:rsidR="00E92869" w:rsidRDefault="00E92869" w:rsidP="008A3416"/>
    <w:p w14:paraId="4F050127" w14:textId="4EF96A32" w:rsidR="002576A4" w:rsidRDefault="002576A4" w:rsidP="008A3416">
      <w:r>
        <w:t xml:space="preserve">From the discussion above, it can be observed that the ripple requirement </w:t>
      </w:r>
      <w:r w:rsidR="002A7CD5">
        <w:t xml:space="preserve">should not be </w:t>
      </w:r>
      <w:r w:rsidR="00244B3F">
        <w:t xml:space="preserve">too </w:t>
      </w:r>
      <w:r w:rsidR="002A7CD5">
        <w:t xml:space="preserve">relaxed for the coverage enhancement scenario. </w:t>
      </w:r>
      <w:r w:rsidR="000D33F5">
        <w:t>For</w:t>
      </w:r>
      <w:r w:rsidR="002A7CD5">
        <w:t xml:space="preserve"> the </w:t>
      </w:r>
      <w:r w:rsidR="000D33F5">
        <w:t>spectrum flatness curve with different schemes in</w:t>
      </w:r>
      <w:r w:rsidR="00773D91">
        <w:t xml:space="preserve"> </w:t>
      </w:r>
      <w:r w:rsidR="00773D91">
        <w:fldChar w:fldCharType="begin"/>
      </w:r>
      <w:r w:rsidR="00773D91">
        <w:instrText xml:space="preserve"> REF _Ref131669678 \h </w:instrText>
      </w:r>
      <w:r w:rsidR="00773D91">
        <w:fldChar w:fldCharType="separate"/>
      </w:r>
      <w:r w:rsidR="005A585E">
        <w:t xml:space="preserve">Figure </w:t>
      </w:r>
      <w:r w:rsidR="005A585E">
        <w:rPr>
          <w:noProof/>
        </w:rPr>
        <w:t>1</w:t>
      </w:r>
      <w:r w:rsidR="00773D91">
        <w:fldChar w:fldCharType="end"/>
      </w:r>
      <w:r w:rsidR="000D33F5">
        <w:t xml:space="preserve">, the </w:t>
      </w:r>
      <w:r w:rsidR="00001312">
        <w:t xml:space="preserve">subcarrier amplitude ripple for clipping scheme does not violate the general </w:t>
      </w:r>
      <w:r w:rsidR="001C725B">
        <w:t>spectrum flatness scheme, this gives another option for the transparent scheme, which without scarifying the edge PRB link budget, UE c</w:t>
      </w:r>
      <w:r w:rsidR="007A6AB6">
        <w:t xml:space="preserve">an reduce the MPR allowance and benefit the coverage enhancement. </w:t>
      </w:r>
    </w:p>
    <w:p w14:paraId="1672BB3F" w14:textId="4890BAB7" w:rsidR="007A6AB6" w:rsidRDefault="007A6AB6" w:rsidP="007A6AB6">
      <w:pPr>
        <w:pStyle w:val="Observation"/>
      </w:pPr>
      <w:bookmarkStart w:id="9" w:name="_Ref127537128"/>
      <w:r>
        <w:t>Clipping scheme can meet the general spectrum flatness requirement</w:t>
      </w:r>
      <w:r w:rsidR="001E7E5E">
        <w:t>.</w:t>
      </w:r>
      <w:bookmarkEnd w:id="9"/>
    </w:p>
    <w:p w14:paraId="3D8E4297" w14:textId="000A792B" w:rsidR="001E7E5E" w:rsidRDefault="00A24688" w:rsidP="001E7E5E">
      <w:r>
        <w:t xml:space="preserve">In RAN plenary decision in chapter 2.1, the FDSS is included as one of transparent schemes and as such the </w:t>
      </w:r>
      <w:r w:rsidR="005A585E">
        <w:t xml:space="preserve">ripple requirement needs to be relaxed compared to the general requirement as illustrated in </w:t>
      </w:r>
      <w:r w:rsidR="005A585E">
        <w:fldChar w:fldCharType="begin"/>
      </w:r>
      <w:r w:rsidR="005A585E">
        <w:instrText xml:space="preserve"> REF _Ref131669446 \h </w:instrText>
      </w:r>
      <w:r w:rsidR="005A585E">
        <w:fldChar w:fldCharType="separate"/>
      </w:r>
      <w:r w:rsidR="005A585E">
        <w:t xml:space="preserve">Figure </w:t>
      </w:r>
      <w:r w:rsidR="005A585E">
        <w:rPr>
          <w:noProof/>
        </w:rPr>
        <w:t>2</w:t>
      </w:r>
      <w:r w:rsidR="005A585E">
        <w:fldChar w:fldCharType="end"/>
      </w:r>
      <w:r w:rsidR="005A585E">
        <w:t xml:space="preserve">. </w:t>
      </w:r>
      <w:r w:rsidR="00F15020">
        <w:t>To avoid the link budget loss</w:t>
      </w:r>
      <w:r w:rsidR="00747C07">
        <w:t xml:space="preserve"> as discussed above</w:t>
      </w:r>
      <w:r w:rsidR="009E30F5">
        <w:t xml:space="preserve">, the amount of relaxation shall not be </w:t>
      </w:r>
      <w:r w:rsidR="56FA1B10">
        <w:t>too big caus</w:t>
      </w:r>
      <w:r w:rsidR="00773D91">
        <w:t>ing</w:t>
      </w:r>
      <w:r w:rsidR="56FA1B10">
        <w:t xml:space="preserve"> </w:t>
      </w:r>
      <w:r w:rsidR="00773D91">
        <w:t>additional</w:t>
      </w:r>
      <w:r w:rsidR="56FA1B10">
        <w:t xml:space="preserve"> link budget loss for </w:t>
      </w:r>
      <w:r w:rsidR="00372250">
        <w:t>the net gain</w:t>
      </w:r>
      <w:r w:rsidR="5E64C1F7">
        <w:t>.</w:t>
      </w:r>
      <w:r w:rsidR="00747C07">
        <w:t xml:space="preserve"> In our opinion, the 2-tap filter </w:t>
      </w:r>
      <w:r w:rsidR="00036346">
        <w:t xml:space="preserve">[ 1 0.28] </w:t>
      </w:r>
      <w:r w:rsidR="00747C07">
        <w:t>could be used as a reference filter</w:t>
      </w:r>
      <w:r w:rsidR="005F6BD4">
        <w:t xml:space="preserve"> in this case</w:t>
      </w:r>
      <w:r w:rsidR="00EF0490">
        <w:t xml:space="preserve">. </w:t>
      </w:r>
      <w:r w:rsidR="00EF0490">
        <w:fldChar w:fldCharType="begin"/>
      </w:r>
      <w:r w:rsidR="00EF0490">
        <w:instrText xml:space="preserve"> REF _Ref131669678 \h </w:instrText>
      </w:r>
      <w:r w:rsidR="00EF0490">
        <w:fldChar w:fldCharType="separate"/>
      </w:r>
      <w:r w:rsidR="00EF0490">
        <w:t xml:space="preserve">Figure </w:t>
      </w:r>
      <w:r w:rsidR="00EF0490">
        <w:rPr>
          <w:noProof/>
        </w:rPr>
        <w:t>1</w:t>
      </w:r>
      <w:r w:rsidR="00EF0490">
        <w:fldChar w:fldCharType="end"/>
      </w:r>
      <w:r w:rsidR="00EF0490">
        <w:t xml:space="preserve"> illustrated the ripple performance of different </w:t>
      </w:r>
      <w:r w:rsidR="00B953EB">
        <w:t xml:space="preserve">filter and it shows that the ripple of filter [1 0.28] has a maximum ripple of </w:t>
      </w:r>
      <w:r w:rsidR="00D30057">
        <w:t>6</w:t>
      </w:r>
      <w:r w:rsidR="00AD7E0A">
        <w:t xml:space="preserve"> dB </w:t>
      </w:r>
      <w:r w:rsidR="00D30057">
        <w:t xml:space="preserve">at whole RB allocation </w:t>
      </w:r>
      <w:r w:rsidR="00AD7E0A">
        <w:t>and</w:t>
      </w:r>
      <w:r w:rsidR="00D30057">
        <w:t xml:space="preserve"> 4 dB</w:t>
      </w:r>
      <w:r w:rsidR="00AD7E0A">
        <w:t xml:space="preserve"> </w:t>
      </w:r>
      <w:r w:rsidR="00D30057">
        <w:t xml:space="preserve">at </w:t>
      </w:r>
      <w:r w:rsidR="00AD7E0A">
        <w:t xml:space="preserve">the middle RB allocation </w:t>
      </w:r>
      <w:r w:rsidR="00BA2DAF">
        <w:t xml:space="preserve">with </w:t>
      </w:r>
      <w:r w:rsidR="00F113A2">
        <w:t>80% of RB allocation in the middle allocation</w:t>
      </w:r>
      <w:r w:rsidR="00D30057">
        <w:t xml:space="preserve">. </w:t>
      </w:r>
      <w:r w:rsidR="00D34BDA">
        <w:t xml:space="preserve"> Therefore, we propose the new Table for the spectrum flatness for QPSK as below:</w:t>
      </w:r>
    </w:p>
    <w:p w14:paraId="73461867" w14:textId="77777777" w:rsidR="00D34BDA" w:rsidRDefault="00D34BDA" w:rsidP="001E7E5E"/>
    <w:p w14:paraId="7DE9510F" w14:textId="7B28E4D3" w:rsidR="00D34BDA" w:rsidRPr="00A1115A" w:rsidRDefault="00D34BDA" w:rsidP="00D34BDA">
      <w:pPr>
        <w:pStyle w:val="TH"/>
      </w:pPr>
      <w:r w:rsidRPr="00A1115A">
        <w:t>Table 6.4.2.4.</w:t>
      </w:r>
      <w:r w:rsidR="004A3E41" w:rsidRPr="004A3E41">
        <w:rPr>
          <w:highlight w:val="yellow"/>
        </w:rPr>
        <w:t>2</w:t>
      </w:r>
      <w:r w:rsidRPr="00A1115A">
        <w:t xml:space="preserve">-1: Mask for EVM equalizer coefficients for </w:t>
      </w:r>
      <w:r w:rsidR="004A3E41">
        <w:t>QPSK</w:t>
      </w:r>
      <w:r w:rsidRPr="00A1115A">
        <w:t>, normal conditions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23"/>
        <w:gridCol w:w="2385"/>
      </w:tblGrid>
      <w:tr w:rsidR="00D34BDA" w:rsidRPr="00A1115A" w14:paraId="3F6A5992" w14:textId="77777777" w:rsidTr="000D0D02">
        <w:trPr>
          <w:jc w:val="center"/>
        </w:trPr>
        <w:tc>
          <w:tcPr>
            <w:tcW w:w="5123" w:type="dxa"/>
          </w:tcPr>
          <w:p w14:paraId="7AD79D70" w14:textId="77777777" w:rsidR="00D34BDA" w:rsidRPr="00A1115A" w:rsidRDefault="00D34BDA" w:rsidP="000D0D02">
            <w:pPr>
              <w:pStyle w:val="TAH"/>
            </w:pPr>
            <w:r w:rsidRPr="00A1115A">
              <w:t>Frequency range</w:t>
            </w:r>
          </w:p>
        </w:tc>
        <w:tc>
          <w:tcPr>
            <w:tcW w:w="1123" w:type="dxa"/>
          </w:tcPr>
          <w:p w14:paraId="3CBFCE98" w14:textId="77777777" w:rsidR="00D34BDA" w:rsidRPr="00A1115A" w:rsidRDefault="00D34BDA" w:rsidP="000D0D02">
            <w:pPr>
              <w:pStyle w:val="TAH"/>
            </w:pPr>
            <w:r w:rsidRPr="00A1115A">
              <w:t xml:space="preserve">Parameter </w:t>
            </w:r>
          </w:p>
        </w:tc>
        <w:tc>
          <w:tcPr>
            <w:tcW w:w="2385" w:type="dxa"/>
          </w:tcPr>
          <w:p w14:paraId="25656F44" w14:textId="77777777" w:rsidR="00D34BDA" w:rsidRPr="00A1115A" w:rsidRDefault="00D34BDA" w:rsidP="000D0D02">
            <w:pPr>
              <w:pStyle w:val="TAH"/>
            </w:pPr>
            <w:r w:rsidRPr="00A1115A">
              <w:t>Maximum ripple (dB)</w:t>
            </w:r>
          </w:p>
        </w:tc>
      </w:tr>
      <w:tr w:rsidR="00D34BDA" w:rsidRPr="00A1115A" w14:paraId="11D4C8A6" w14:textId="77777777" w:rsidTr="000D0D02">
        <w:trPr>
          <w:trHeight w:val="150"/>
          <w:jc w:val="center"/>
        </w:trPr>
        <w:tc>
          <w:tcPr>
            <w:tcW w:w="5123" w:type="dxa"/>
          </w:tcPr>
          <w:p w14:paraId="6DFB1605" w14:textId="77777777" w:rsidR="00D34BDA" w:rsidRPr="00A1115A" w:rsidRDefault="00D34BDA" w:rsidP="000D0D02">
            <w:pPr>
              <w:pStyle w:val="TAC"/>
            </w:pPr>
            <w:r w:rsidRPr="00A1115A">
              <w:t>|</w:t>
            </w:r>
            <w:proofErr w:type="spellStart"/>
            <w:r w:rsidRPr="00A1115A">
              <w:t>F</w:t>
            </w:r>
            <w:r w:rsidRPr="00A1115A">
              <w:rPr>
                <w:vertAlign w:val="subscript"/>
              </w:rPr>
              <w:t>UL_Meas</w:t>
            </w:r>
            <w:proofErr w:type="spellEnd"/>
            <w:r w:rsidRPr="00A1115A">
              <w:t xml:space="preserve"> – </w:t>
            </w:r>
            <w:proofErr w:type="spellStart"/>
            <w:r w:rsidRPr="00A1115A">
              <w:t>F</w:t>
            </w:r>
            <w:r w:rsidRPr="00A1115A">
              <w:rPr>
                <w:vertAlign w:val="subscript"/>
              </w:rPr>
              <w:t>center</w:t>
            </w:r>
            <w:proofErr w:type="spellEnd"/>
            <w:r w:rsidRPr="00A1115A">
              <w:t>| ≤ X MHz</w:t>
            </w:r>
          </w:p>
          <w:p w14:paraId="5488B1CE" w14:textId="77777777" w:rsidR="00D34BDA" w:rsidRPr="00A1115A" w:rsidRDefault="00D34BDA" w:rsidP="000D0D02">
            <w:pPr>
              <w:pStyle w:val="TAC"/>
            </w:pPr>
            <w:r w:rsidRPr="00A1115A">
              <w:t>(Range 1)</w:t>
            </w:r>
          </w:p>
        </w:tc>
        <w:tc>
          <w:tcPr>
            <w:tcW w:w="1123" w:type="dxa"/>
          </w:tcPr>
          <w:p w14:paraId="1B1A0C92" w14:textId="77777777" w:rsidR="00D34BDA" w:rsidRPr="00A1115A" w:rsidRDefault="00D34BDA" w:rsidP="000D0D02">
            <w:pPr>
              <w:pStyle w:val="TAC"/>
            </w:pPr>
            <w:r w:rsidRPr="00A1115A">
              <w:t>X1</w:t>
            </w:r>
          </w:p>
        </w:tc>
        <w:tc>
          <w:tcPr>
            <w:tcW w:w="2385" w:type="dxa"/>
          </w:tcPr>
          <w:p w14:paraId="5161039F" w14:textId="0BA1CA90" w:rsidR="00D34BDA" w:rsidRPr="00A1115A" w:rsidRDefault="005F6BD4" w:rsidP="000D0D02">
            <w:pPr>
              <w:pStyle w:val="TAC"/>
            </w:pPr>
            <w:r w:rsidRPr="00B151D9">
              <w:rPr>
                <w:highlight w:val="yellow"/>
              </w:rPr>
              <w:t>[</w:t>
            </w:r>
            <w:r w:rsidR="00036346" w:rsidRPr="00B151D9">
              <w:rPr>
                <w:highlight w:val="yellow"/>
              </w:rPr>
              <w:t>6</w:t>
            </w:r>
            <w:r w:rsidRPr="00B151D9">
              <w:rPr>
                <w:highlight w:val="yellow"/>
              </w:rPr>
              <w:t>]</w:t>
            </w:r>
            <w:r w:rsidR="00D34BDA" w:rsidRPr="00A1115A">
              <w:t xml:space="preserve"> (p-p)</w:t>
            </w:r>
          </w:p>
        </w:tc>
      </w:tr>
      <w:tr w:rsidR="00D34BDA" w:rsidRPr="00A1115A" w14:paraId="1FF52C86" w14:textId="77777777" w:rsidTr="000D0D02">
        <w:trPr>
          <w:trHeight w:val="150"/>
          <w:jc w:val="center"/>
        </w:trPr>
        <w:tc>
          <w:tcPr>
            <w:tcW w:w="5123" w:type="dxa"/>
          </w:tcPr>
          <w:p w14:paraId="2B2252A3" w14:textId="77777777" w:rsidR="00D34BDA" w:rsidRPr="00A1115A" w:rsidRDefault="00D34BDA" w:rsidP="000D0D02">
            <w:pPr>
              <w:pStyle w:val="TAC"/>
            </w:pPr>
            <w:r w:rsidRPr="00A1115A">
              <w:t>|</w:t>
            </w:r>
            <w:proofErr w:type="spellStart"/>
            <w:r w:rsidRPr="00A1115A">
              <w:t>F</w:t>
            </w:r>
            <w:r w:rsidRPr="00A1115A">
              <w:rPr>
                <w:vertAlign w:val="subscript"/>
              </w:rPr>
              <w:t>UL_Meas</w:t>
            </w:r>
            <w:proofErr w:type="spellEnd"/>
            <w:r w:rsidRPr="00A1115A">
              <w:t xml:space="preserve"> – </w:t>
            </w:r>
            <w:proofErr w:type="spellStart"/>
            <w:r w:rsidRPr="00A1115A">
              <w:t>F</w:t>
            </w:r>
            <w:r w:rsidRPr="00A1115A">
              <w:rPr>
                <w:vertAlign w:val="subscript"/>
              </w:rPr>
              <w:t>center</w:t>
            </w:r>
            <w:proofErr w:type="spellEnd"/>
            <w:r w:rsidRPr="00A1115A">
              <w:t>| &gt; X MHz</w:t>
            </w:r>
          </w:p>
          <w:p w14:paraId="5EC8F1E2" w14:textId="77777777" w:rsidR="00D34BDA" w:rsidRPr="00A1115A" w:rsidRDefault="00D34BDA" w:rsidP="000D0D02">
            <w:pPr>
              <w:pStyle w:val="TAC"/>
            </w:pPr>
            <w:r w:rsidRPr="00A1115A">
              <w:t>(Range 2)</w:t>
            </w:r>
          </w:p>
        </w:tc>
        <w:tc>
          <w:tcPr>
            <w:tcW w:w="1123" w:type="dxa"/>
          </w:tcPr>
          <w:p w14:paraId="5DF44D8E" w14:textId="77777777" w:rsidR="00D34BDA" w:rsidRPr="00A1115A" w:rsidRDefault="00D34BDA" w:rsidP="000D0D02">
            <w:pPr>
              <w:pStyle w:val="TAC"/>
            </w:pPr>
            <w:r w:rsidRPr="00A1115A">
              <w:t>X2</w:t>
            </w:r>
          </w:p>
        </w:tc>
        <w:tc>
          <w:tcPr>
            <w:tcW w:w="2385" w:type="dxa"/>
          </w:tcPr>
          <w:p w14:paraId="0050345B" w14:textId="2436503D" w:rsidR="00D34BDA" w:rsidRPr="00A1115A" w:rsidRDefault="005F6BD4" w:rsidP="000D0D02">
            <w:pPr>
              <w:pStyle w:val="TAC"/>
            </w:pPr>
            <w:r w:rsidRPr="00B151D9">
              <w:rPr>
                <w:highlight w:val="yellow"/>
              </w:rPr>
              <w:t>[8]</w:t>
            </w:r>
            <w:r w:rsidR="00D34BDA" w:rsidRPr="00A1115A">
              <w:t xml:space="preserve"> (p-p)</w:t>
            </w:r>
          </w:p>
        </w:tc>
      </w:tr>
      <w:tr w:rsidR="00D34BDA" w:rsidRPr="00A1115A" w14:paraId="33070944" w14:textId="77777777" w:rsidTr="000D0D02">
        <w:trPr>
          <w:trHeight w:val="150"/>
          <w:jc w:val="center"/>
        </w:trPr>
        <w:tc>
          <w:tcPr>
            <w:tcW w:w="8631" w:type="dxa"/>
            <w:gridSpan w:val="3"/>
          </w:tcPr>
          <w:p w14:paraId="1BB9E3A1" w14:textId="5856F249" w:rsidR="00D34BDA" w:rsidRPr="00204A9F" w:rsidRDefault="00D34BDA" w:rsidP="000D0D02">
            <w:pPr>
              <w:pStyle w:val="TAN"/>
              <w:rPr>
                <w:lang w:val="en-GB"/>
              </w:rPr>
            </w:pPr>
            <w:r w:rsidRPr="00A1115A">
              <w:t>NOTE 1:</w:t>
            </w:r>
            <w:r w:rsidRPr="00A1115A">
              <w:tab/>
            </w:r>
            <w:proofErr w:type="spellStart"/>
            <w:r w:rsidRPr="00A1115A">
              <w:t>F</w:t>
            </w:r>
            <w:r w:rsidRPr="00A1115A">
              <w:rPr>
                <w:vertAlign w:val="subscript"/>
              </w:rPr>
              <w:t>UL_Meas</w:t>
            </w:r>
            <w:proofErr w:type="spellEnd"/>
            <w:r w:rsidRPr="00A1115A">
              <w:t xml:space="preserve"> refers to the sub-carrier frequency for which the equalizer coefficient is evaluated</w:t>
            </w:r>
            <w:r w:rsidR="00920A59">
              <w:rPr>
                <w:lang w:val="en-GB"/>
              </w:rPr>
              <w:t xml:space="preserve"> </w:t>
            </w:r>
            <w:r w:rsidR="00920A59" w:rsidRPr="00B151D9">
              <w:rPr>
                <w:lang w:val="en-GB"/>
              </w:rPr>
              <w:t xml:space="preserve">and </w:t>
            </w:r>
            <w:proofErr w:type="spellStart"/>
            <w:r w:rsidR="00920A59" w:rsidRPr="00B151D9">
              <w:t>F</w:t>
            </w:r>
            <w:r w:rsidR="00920A59" w:rsidRPr="00B151D9">
              <w:rPr>
                <w:vertAlign w:val="subscript"/>
              </w:rPr>
              <w:t>UL_Meas</w:t>
            </w:r>
            <w:proofErr w:type="spellEnd"/>
            <w:r w:rsidR="00920A59" w:rsidRPr="00B151D9">
              <w:rPr>
                <w:lang w:val="en-GB"/>
              </w:rPr>
              <w:t xml:space="preserve"> is half of the </w:t>
            </w:r>
            <w:r w:rsidR="00204A9F" w:rsidRPr="00B151D9">
              <w:rPr>
                <w:lang w:val="en-GB"/>
              </w:rPr>
              <w:t xml:space="preserve">size of </w:t>
            </w:r>
            <w:r w:rsidR="00204A9F" w:rsidRPr="00B151D9">
              <w:t xml:space="preserve">an allocated block of </w:t>
            </w:r>
            <w:proofErr w:type="spellStart"/>
            <w:r w:rsidR="00204A9F" w:rsidRPr="00B151D9">
              <w:t>PRBs</w:t>
            </w:r>
            <w:proofErr w:type="spellEnd"/>
            <w:r w:rsidR="00204A9F" w:rsidRPr="00B151D9">
              <w:rPr>
                <w:lang w:val="en-GB"/>
              </w:rPr>
              <w:t>.</w:t>
            </w:r>
          </w:p>
          <w:p w14:paraId="455E5C46" w14:textId="77777777" w:rsidR="00D34BDA" w:rsidRPr="00A1115A" w:rsidRDefault="00D34BDA" w:rsidP="000D0D02">
            <w:pPr>
              <w:pStyle w:val="TAN"/>
            </w:pPr>
            <w:r w:rsidRPr="00A1115A">
              <w:t>NOTE 2:</w:t>
            </w:r>
            <w:r w:rsidRPr="00A1115A">
              <w:tab/>
            </w:r>
            <w:proofErr w:type="spellStart"/>
            <w:r w:rsidRPr="00A1115A">
              <w:t>F</w:t>
            </w:r>
            <w:r w:rsidRPr="00A1115A">
              <w:rPr>
                <w:vertAlign w:val="subscript"/>
              </w:rPr>
              <w:t>center</w:t>
            </w:r>
            <w:proofErr w:type="spellEnd"/>
            <w:r w:rsidRPr="00A1115A">
              <w:t xml:space="preserve"> refers to the </w:t>
            </w:r>
            <w:proofErr w:type="spellStart"/>
            <w:r w:rsidRPr="00A1115A">
              <w:t>center</w:t>
            </w:r>
            <w:proofErr w:type="spellEnd"/>
            <w:r w:rsidRPr="00A1115A">
              <w:t xml:space="preserve"> frequency of an allocated block of </w:t>
            </w:r>
            <w:proofErr w:type="spellStart"/>
            <w:r w:rsidRPr="00A1115A">
              <w:t>PRBs</w:t>
            </w:r>
            <w:proofErr w:type="spellEnd"/>
          </w:p>
          <w:p w14:paraId="5006B987" w14:textId="788DFAFB" w:rsidR="00D34BDA" w:rsidRPr="00A1115A" w:rsidRDefault="00D34BDA" w:rsidP="000D0D02">
            <w:pPr>
              <w:pStyle w:val="TAN"/>
            </w:pPr>
            <w:r w:rsidRPr="00A1115A">
              <w:t>NOTE 3:</w:t>
            </w:r>
            <w:r w:rsidRPr="00A1115A">
              <w:tab/>
              <w:t xml:space="preserve">X, in MHz, is equal to </w:t>
            </w:r>
            <w:r w:rsidR="00BA2DAF" w:rsidRPr="00BA2DAF">
              <w:rPr>
                <w:highlight w:val="yellow"/>
                <w:lang w:val="en-US"/>
              </w:rPr>
              <w:t>[</w:t>
            </w:r>
            <w:r w:rsidR="00BA2DAF" w:rsidRPr="00BA2DAF">
              <w:rPr>
                <w:highlight w:val="yellow"/>
                <w:lang w:val="en-GB"/>
              </w:rPr>
              <w:t>4</w:t>
            </w:r>
            <w:r w:rsidR="00827D38" w:rsidRPr="00BA2DAF">
              <w:rPr>
                <w:highlight w:val="yellow"/>
                <w:lang w:val="en-GB"/>
              </w:rPr>
              <w:t>0</w:t>
            </w:r>
            <w:r w:rsidR="004A3E41" w:rsidRPr="00BA2DAF">
              <w:rPr>
                <w:highlight w:val="yellow"/>
                <w:lang w:val="en-GB"/>
              </w:rPr>
              <w:t xml:space="preserve"> </w:t>
            </w:r>
            <w:r w:rsidRPr="00BA2DAF">
              <w:rPr>
                <w:highlight w:val="yellow"/>
              </w:rPr>
              <w:t>%</w:t>
            </w:r>
            <w:r w:rsidR="00BA2DAF" w:rsidRPr="00BA2DAF">
              <w:rPr>
                <w:highlight w:val="yellow"/>
                <w:lang w:val="en-US"/>
              </w:rPr>
              <w:t>]</w:t>
            </w:r>
            <w:r w:rsidRPr="00A1115A">
              <w:t xml:space="preserve"> of the bandwidth of the PRB allocation</w:t>
            </w:r>
          </w:p>
          <w:p w14:paraId="2D08508D" w14:textId="62438B83" w:rsidR="00D34BDA" w:rsidRPr="008C0EC2" w:rsidRDefault="00D34BDA" w:rsidP="000D0D02">
            <w:pPr>
              <w:pStyle w:val="TAN"/>
              <w:rPr>
                <w:lang w:val="en-US"/>
              </w:rPr>
            </w:pPr>
            <w:r w:rsidRPr="00A1115A">
              <w:t>NOTE 4:</w:t>
            </w:r>
            <w:r w:rsidRPr="00A1115A">
              <w:tab/>
              <w:t>See Figure 6.4.2.4.1-1 for description of X1, X2</w:t>
            </w:r>
            <w:r w:rsidR="008C0EC2">
              <w:rPr>
                <w:lang w:val="en-US"/>
              </w:rPr>
              <w:t xml:space="preserve"> </w:t>
            </w:r>
          </w:p>
        </w:tc>
      </w:tr>
    </w:tbl>
    <w:p w14:paraId="2FFB3997" w14:textId="77777777" w:rsidR="00D34BDA" w:rsidRPr="00A1115A" w:rsidRDefault="00D34BDA" w:rsidP="00D34BDA"/>
    <w:p w14:paraId="34C8E216" w14:textId="128332C1" w:rsidR="00592842" w:rsidRDefault="001A0BD3" w:rsidP="00592842">
      <w:pPr>
        <w:pStyle w:val="Proposal"/>
      </w:pPr>
      <w:bookmarkStart w:id="10" w:name="_Ref142140959"/>
      <w:r>
        <w:t xml:space="preserve">Consider the above spectrum flatness </w:t>
      </w:r>
      <w:r w:rsidR="007276A6">
        <w:t xml:space="preserve">when UE supports the transparent schemes of </w:t>
      </w:r>
      <w:proofErr w:type="gramStart"/>
      <w:r w:rsidR="007276A6">
        <w:t>FDSS</w:t>
      </w:r>
      <w:bookmarkEnd w:id="10"/>
      <w:proofErr w:type="gramEnd"/>
    </w:p>
    <w:p w14:paraId="1A8AF357" w14:textId="77777777" w:rsidR="00592842" w:rsidRDefault="00592842" w:rsidP="00592842">
      <w:pPr>
        <w:pStyle w:val="Proposal"/>
        <w:numPr>
          <w:ilvl w:val="0"/>
          <w:numId w:val="0"/>
        </w:numPr>
      </w:pPr>
    </w:p>
    <w:p w14:paraId="49585653" w14:textId="77777777" w:rsidR="00A2740D" w:rsidRDefault="00A2740D" w:rsidP="00C81889"/>
    <w:p w14:paraId="0BC415CF" w14:textId="11BC7B0A" w:rsidR="00CA3B30" w:rsidRDefault="00266E5F" w:rsidP="00D86D5C">
      <w:r w:rsidRPr="009E1D61">
        <w:rPr>
          <w:noProof/>
        </w:rPr>
        <w:lastRenderedPageBreak/>
        <w:drawing>
          <wp:anchor distT="0" distB="0" distL="114300" distR="114300" simplePos="0" relativeHeight="251658244" behindDoc="1" locked="0" layoutInCell="1" allowOverlap="1" wp14:anchorId="58B2B8DF" wp14:editId="06C8F00D">
            <wp:simplePos x="0" y="0"/>
            <wp:positionH relativeFrom="column">
              <wp:posOffset>-635</wp:posOffset>
            </wp:positionH>
            <wp:positionV relativeFrom="paragraph">
              <wp:posOffset>17780</wp:posOffset>
            </wp:positionV>
            <wp:extent cx="3080385" cy="2310130"/>
            <wp:effectExtent l="0" t="0" r="0" b="0"/>
            <wp:wrapTight wrapText="bothSides">
              <wp:wrapPolygon edited="0">
                <wp:start x="6278" y="356"/>
                <wp:lineTo x="1737" y="1069"/>
                <wp:lineTo x="1603" y="3206"/>
                <wp:lineTo x="2404" y="3562"/>
                <wp:lineTo x="801" y="6056"/>
                <wp:lineTo x="534" y="6947"/>
                <wp:lineTo x="668" y="14962"/>
                <wp:lineTo x="1603" y="14962"/>
                <wp:lineTo x="1336" y="16743"/>
                <wp:lineTo x="1603" y="17812"/>
                <wp:lineTo x="2404" y="17812"/>
                <wp:lineTo x="1737" y="18881"/>
                <wp:lineTo x="2538" y="19949"/>
                <wp:lineTo x="10019" y="20662"/>
                <wp:lineTo x="10019" y="21196"/>
                <wp:lineTo x="12022" y="21196"/>
                <wp:lineTo x="17499" y="20662"/>
                <wp:lineTo x="20171" y="19771"/>
                <wp:lineTo x="20171" y="1781"/>
                <wp:lineTo x="19369" y="1247"/>
                <wp:lineTo x="15228" y="356"/>
                <wp:lineTo x="6278" y="356"/>
              </wp:wrapPolygon>
            </wp:wrapTight>
            <wp:docPr id="16" name="Picture 16">
              <a:extLst xmlns:a="http://schemas.openxmlformats.org/drawingml/2006/main">
                <a:ext uri="{FF2B5EF4-FFF2-40B4-BE49-F238E27FC236}">
                  <a16:creationId xmlns:a16="http://schemas.microsoft.com/office/drawing/2014/main" id="{05026036-E9C1-C8BA-2630-60FEBE7AB4F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5">
                      <a:extLst>
                        <a:ext uri="{FF2B5EF4-FFF2-40B4-BE49-F238E27FC236}">
                          <a16:creationId xmlns:a16="http://schemas.microsoft.com/office/drawing/2014/main" id="{05026036-E9C1-C8BA-2630-60FEBE7AB4F4}"/>
                        </a:ext>
                      </a:extLst>
                    </pic:cNvPr>
                    <pic:cNvPicPr>
                      <a:picLocks noChangeAspect="1"/>
                    </pic:cNvPicPr>
                  </pic:nvPicPr>
                  <pic:blipFill>
                    <a:blip r:embed="rId14" cstate="print">
                      <a:extLst>
                        <a:ext uri="{28A0092B-C50C-407E-A947-70E740481C1C}">
                          <a14:useLocalDpi xmlns:a14="http://schemas.microsoft.com/office/drawing/2010/main" val="0"/>
                        </a:ext>
                      </a:extLst>
                    </a:blip>
                    <a:stretch>
                      <a:fillRect/>
                    </a:stretch>
                  </pic:blipFill>
                  <pic:spPr>
                    <a:xfrm>
                      <a:off x="0" y="0"/>
                      <a:ext cx="3080385" cy="2310130"/>
                    </a:xfrm>
                    <a:prstGeom prst="rect">
                      <a:avLst/>
                    </a:prstGeom>
                  </pic:spPr>
                </pic:pic>
              </a:graphicData>
            </a:graphic>
            <wp14:sizeRelH relativeFrom="margin">
              <wp14:pctWidth>0</wp14:pctWidth>
            </wp14:sizeRelH>
            <wp14:sizeRelV relativeFrom="margin">
              <wp14:pctHeight>0</wp14:pctHeight>
            </wp14:sizeRelV>
          </wp:anchor>
        </w:drawing>
      </w:r>
    </w:p>
    <w:p w14:paraId="78C9FA71" w14:textId="273C96D6" w:rsidR="009E1D61" w:rsidRDefault="009E1D61" w:rsidP="00D86D5C"/>
    <w:p w14:paraId="6B721644" w14:textId="2B38BEEF" w:rsidR="009E1D61" w:rsidRDefault="009E1D61" w:rsidP="00D86D5C"/>
    <w:p w14:paraId="27355572" w14:textId="29528A2F" w:rsidR="009E1D61" w:rsidRDefault="009E1D61" w:rsidP="00D86D5C"/>
    <w:p w14:paraId="38098771" w14:textId="5927798F" w:rsidR="009E1D61" w:rsidRDefault="009E1D61" w:rsidP="00D86D5C"/>
    <w:p w14:paraId="0B3F299E" w14:textId="608DC94B" w:rsidR="009E1D61" w:rsidRDefault="009E1D61" w:rsidP="00D86D5C"/>
    <w:p w14:paraId="1C140C86" w14:textId="25D47ABB" w:rsidR="009E1D61" w:rsidRDefault="009E1D61" w:rsidP="00D86D5C"/>
    <w:p w14:paraId="555E5D69" w14:textId="267EE6C7" w:rsidR="009E1D61" w:rsidRDefault="009E1D61" w:rsidP="00D86D5C"/>
    <w:p w14:paraId="7EA90AFD" w14:textId="6B96723B" w:rsidR="009E1D61" w:rsidRDefault="009E1D61" w:rsidP="00D86D5C"/>
    <w:p w14:paraId="42816B03" w14:textId="678B2F19" w:rsidR="009E1D61" w:rsidRDefault="001F2737" w:rsidP="00BB56A6">
      <w:pPr>
        <w:pStyle w:val="Caption"/>
      </w:pPr>
      <w:bookmarkStart w:id="11" w:name="_Ref141173708"/>
      <w:r w:rsidRPr="007F36ED">
        <w:rPr>
          <w:noProof/>
          <w:lang w:eastAsia="ja-JP"/>
        </w:rPr>
        <w:drawing>
          <wp:anchor distT="0" distB="0" distL="114300" distR="114300" simplePos="0" relativeHeight="251661316" behindDoc="0" locked="0" layoutInCell="1" allowOverlap="1" wp14:anchorId="3AFF57CD" wp14:editId="45C75A1C">
            <wp:simplePos x="0" y="0"/>
            <wp:positionH relativeFrom="column">
              <wp:posOffset>250825</wp:posOffset>
            </wp:positionH>
            <wp:positionV relativeFrom="paragraph">
              <wp:posOffset>259715</wp:posOffset>
            </wp:positionV>
            <wp:extent cx="2511425" cy="1905000"/>
            <wp:effectExtent l="0" t="0" r="0" b="0"/>
            <wp:wrapNone/>
            <wp:docPr id="31" name="Picture 31">
              <a:extLst xmlns:a="http://schemas.openxmlformats.org/drawingml/2006/main">
                <a:ext uri="{FF2B5EF4-FFF2-40B4-BE49-F238E27FC236}">
                  <a16:creationId xmlns:a16="http://schemas.microsoft.com/office/drawing/2014/main" id="{6888E474-F8B2-D8D4-BE16-3AA00CD6644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0">
                      <a:extLst>
                        <a:ext uri="{FF2B5EF4-FFF2-40B4-BE49-F238E27FC236}">
                          <a16:creationId xmlns:a16="http://schemas.microsoft.com/office/drawing/2014/main" id="{6888E474-F8B2-D8D4-BE16-3AA00CD66443}"/>
                        </a:ext>
                      </a:extLst>
                    </pic:cNvPr>
                    <pic:cNvPicPr>
                      <a:picLocks noChangeAspect="1"/>
                    </pic:cNvPicPr>
                  </pic:nvPicPr>
                  <pic:blipFill>
                    <a:blip r:embed="rId15"/>
                    <a:stretch>
                      <a:fillRect/>
                    </a:stretch>
                  </pic:blipFill>
                  <pic:spPr>
                    <a:xfrm>
                      <a:off x="0" y="0"/>
                      <a:ext cx="2511425" cy="1905000"/>
                    </a:xfrm>
                    <a:prstGeom prst="rect">
                      <a:avLst/>
                    </a:prstGeom>
                  </pic:spPr>
                </pic:pic>
              </a:graphicData>
            </a:graphic>
            <wp14:sizeRelH relativeFrom="margin">
              <wp14:pctWidth>0</wp14:pctWidth>
            </wp14:sizeRelH>
            <wp14:sizeRelV relativeFrom="margin">
              <wp14:pctHeight>0</wp14:pctHeight>
            </wp14:sizeRelV>
          </wp:anchor>
        </w:drawing>
      </w:r>
      <w:r w:rsidR="00BB56A6">
        <w:t xml:space="preserve">Figure </w:t>
      </w:r>
      <w:r w:rsidR="00BB56A6">
        <w:fldChar w:fldCharType="begin"/>
      </w:r>
      <w:r w:rsidR="00BB56A6">
        <w:instrText xml:space="preserve"> SEQ Figure \* ARABIC </w:instrText>
      </w:r>
      <w:r w:rsidR="00BB56A6">
        <w:fldChar w:fldCharType="separate"/>
      </w:r>
      <w:r w:rsidR="004E08D1">
        <w:rPr>
          <w:noProof/>
        </w:rPr>
        <w:t>3</w:t>
      </w:r>
      <w:r w:rsidR="00BB56A6">
        <w:fldChar w:fldCharType="end"/>
      </w:r>
      <w:bookmarkEnd w:id="11"/>
      <w:r w:rsidR="00BB56A6">
        <w:t xml:space="preserve">: </w:t>
      </w:r>
      <w:r w:rsidR="00D04D76" w:rsidRPr="00D04D76">
        <w:t xml:space="preserve">MPR backoff with power boosting </w:t>
      </w:r>
      <w:r w:rsidR="00BB56A6" w:rsidRPr="00427D30">
        <w:t>for inner RB allocation with negative MPR</w:t>
      </w:r>
      <w:r w:rsidR="007B5606">
        <w:t xml:space="preserve"> for QPSK and 20MHz BW</w:t>
      </w:r>
    </w:p>
    <w:p w14:paraId="189036CF" w14:textId="411C8E0D" w:rsidR="007B5606" w:rsidRDefault="007B5606" w:rsidP="007B5606">
      <w:r w:rsidRPr="007F36ED">
        <w:rPr>
          <w:noProof/>
          <w:lang w:eastAsia="ja-JP"/>
        </w:rPr>
        <w:drawing>
          <wp:anchor distT="0" distB="0" distL="114300" distR="114300" simplePos="0" relativeHeight="251660292" behindDoc="0" locked="0" layoutInCell="1" allowOverlap="1" wp14:anchorId="28CFB4FF" wp14:editId="3B4102C4">
            <wp:simplePos x="0" y="0"/>
            <wp:positionH relativeFrom="column">
              <wp:posOffset>2826385</wp:posOffset>
            </wp:positionH>
            <wp:positionV relativeFrom="paragraph">
              <wp:posOffset>29845</wp:posOffset>
            </wp:positionV>
            <wp:extent cx="2616686" cy="1984766"/>
            <wp:effectExtent l="0" t="0" r="0" b="0"/>
            <wp:wrapNone/>
            <wp:docPr id="8" name="Picture 8">
              <a:extLst xmlns:a="http://schemas.openxmlformats.org/drawingml/2006/main">
                <a:ext uri="{FF2B5EF4-FFF2-40B4-BE49-F238E27FC236}">
                  <a16:creationId xmlns:a16="http://schemas.microsoft.com/office/drawing/2014/main" id="{8CF828F9-3FAD-7DCF-ACB4-C403EE0AABD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6">
                      <a:extLst>
                        <a:ext uri="{FF2B5EF4-FFF2-40B4-BE49-F238E27FC236}">
                          <a16:creationId xmlns:a16="http://schemas.microsoft.com/office/drawing/2014/main" id="{8CF828F9-3FAD-7DCF-ACB4-C403EE0AABD6}"/>
                        </a:ext>
                      </a:extLst>
                    </pic:cNvPr>
                    <pic:cNvPicPr>
                      <a:picLocks noChangeAspect="1"/>
                    </pic:cNvPicPr>
                  </pic:nvPicPr>
                  <pic:blipFill>
                    <a:blip r:embed="rId16"/>
                    <a:stretch>
                      <a:fillRect/>
                    </a:stretch>
                  </pic:blipFill>
                  <pic:spPr>
                    <a:xfrm>
                      <a:off x="0" y="0"/>
                      <a:ext cx="2616686" cy="1984766"/>
                    </a:xfrm>
                    <a:prstGeom prst="rect">
                      <a:avLst/>
                    </a:prstGeom>
                  </pic:spPr>
                </pic:pic>
              </a:graphicData>
            </a:graphic>
          </wp:anchor>
        </w:drawing>
      </w:r>
    </w:p>
    <w:p w14:paraId="01EFA258" w14:textId="0C415102" w:rsidR="007B5606" w:rsidRDefault="007B5606" w:rsidP="007B5606"/>
    <w:p w14:paraId="40CD6B1B" w14:textId="2392B930" w:rsidR="007B5606" w:rsidRDefault="007B5606" w:rsidP="007B5606"/>
    <w:p w14:paraId="4ED719C3" w14:textId="2D0437F1" w:rsidR="007B5606" w:rsidRDefault="007B5606" w:rsidP="007B5606"/>
    <w:p w14:paraId="15E2D3D2" w14:textId="39E4ECC4" w:rsidR="007B5606" w:rsidRDefault="007B5606" w:rsidP="007B5606"/>
    <w:p w14:paraId="1E5BEE00" w14:textId="47C644D3" w:rsidR="007B5606" w:rsidRDefault="007B5606" w:rsidP="007B5606"/>
    <w:p w14:paraId="1C4B2FCA" w14:textId="47C95654" w:rsidR="007B5606" w:rsidRPr="007B5606" w:rsidRDefault="007B5606" w:rsidP="007B5606"/>
    <w:p w14:paraId="47A5401B" w14:textId="3F5D003B" w:rsidR="007B5606" w:rsidRDefault="007B5606" w:rsidP="00A2740D"/>
    <w:p w14:paraId="5F64DE91" w14:textId="4B1F7CFB" w:rsidR="007B5606" w:rsidRDefault="007B5606" w:rsidP="007B5606">
      <w:pPr>
        <w:pStyle w:val="Caption"/>
      </w:pPr>
      <w:bookmarkStart w:id="12" w:name="_Ref140222713"/>
      <w:r>
        <w:t xml:space="preserve">Figure </w:t>
      </w:r>
      <w:r>
        <w:fldChar w:fldCharType="begin"/>
      </w:r>
      <w:r>
        <w:instrText xml:space="preserve"> SEQ Figure \* ARABIC </w:instrText>
      </w:r>
      <w:r>
        <w:fldChar w:fldCharType="separate"/>
      </w:r>
      <w:r w:rsidR="004E08D1">
        <w:rPr>
          <w:noProof/>
        </w:rPr>
        <w:t>4</w:t>
      </w:r>
      <w:r>
        <w:fldChar w:fldCharType="end"/>
      </w:r>
      <w:bookmarkEnd w:id="12"/>
      <w:r>
        <w:t>:</w:t>
      </w:r>
      <w:r w:rsidRPr="00E51206">
        <w:t xml:space="preserve">MPR backoff </w:t>
      </w:r>
      <w:r>
        <w:t>with</w:t>
      </w:r>
      <w:r w:rsidRPr="00E51206">
        <w:t xml:space="preserve"> power boosting for QPSK and DFT-S-OFDM with 100MHz channel and SCS 30kHz.</w:t>
      </w:r>
    </w:p>
    <w:p w14:paraId="10FD843C" w14:textId="77777777" w:rsidR="003A25C2" w:rsidRDefault="003A25C2" w:rsidP="003A25C2"/>
    <w:p w14:paraId="2B6855F1" w14:textId="688BE974" w:rsidR="003A25C2" w:rsidRPr="003A25C2" w:rsidRDefault="003A25C2" w:rsidP="003A25C2">
      <w:r>
        <w:rPr>
          <w:noProof/>
        </w:rPr>
        <w:drawing>
          <wp:anchor distT="0" distB="0" distL="114300" distR="114300" simplePos="0" relativeHeight="251668484" behindDoc="0" locked="0" layoutInCell="1" allowOverlap="1" wp14:anchorId="5F1450AF" wp14:editId="663958FC">
            <wp:simplePos x="0" y="0"/>
            <wp:positionH relativeFrom="column">
              <wp:posOffset>3616325</wp:posOffset>
            </wp:positionH>
            <wp:positionV relativeFrom="paragraph">
              <wp:posOffset>85090</wp:posOffset>
            </wp:positionV>
            <wp:extent cx="2521585" cy="1892300"/>
            <wp:effectExtent l="0" t="0" r="0" b="0"/>
            <wp:wrapSquare wrapText="bothSides"/>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521585" cy="189230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5412" behindDoc="0" locked="0" layoutInCell="1" allowOverlap="1" wp14:anchorId="7CA7D4D2" wp14:editId="62A77970">
            <wp:simplePos x="0" y="0"/>
            <wp:positionH relativeFrom="column">
              <wp:posOffset>554990</wp:posOffset>
            </wp:positionH>
            <wp:positionV relativeFrom="paragraph">
              <wp:posOffset>116840</wp:posOffset>
            </wp:positionV>
            <wp:extent cx="2479040" cy="1860550"/>
            <wp:effectExtent l="0" t="0" r="0" b="6350"/>
            <wp:wrapSquare wrapText="bothSides"/>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479040" cy="186055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4EBCA09" w14:textId="2EAE1C99" w:rsidR="003A25C2" w:rsidRPr="003A25C2" w:rsidRDefault="003A25C2" w:rsidP="003A25C2">
      <w:r>
        <w:t> </w:t>
      </w:r>
    </w:p>
    <w:p w14:paraId="51AD8871" w14:textId="55D95A4E" w:rsidR="003A25C2" w:rsidRDefault="003A25C2" w:rsidP="00A2740D"/>
    <w:p w14:paraId="2E618A69" w14:textId="224D655D" w:rsidR="003A25C2" w:rsidRDefault="003A25C2" w:rsidP="00A2740D"/>
    <w:p w14:paraId="1604B1E7" w14:textId="6BACE820" w:rsidR="003A25C2" w:rsidRDefault="003A25C2" w:rsidP="00A2740D"/>
    <w:p w14:paraId="52E780C2" w14:textId="158D565F" w:rsidR="003A25C2" w:rsidRDefault="003A25C2" w:rsidP="00A2740D"/>
    <w:p w14:paraId="320143B9" w14:textId="6BEFA6A7" w:rsidR="003A25C2" w:rsidRDefault="003A25C2" w:rsidP="00A2740D"/>
    <w:p w14:paraId="29F383FC" w14:textId="29485139" w:rsidR="003A25C2" w:rsidRDefault="003A25C2" w:rsidP="00A2740D">
      <w:r>
        <w:rPr>
          <w:noProof/>
        </w:rPr>
        <w:drawing>
          <wp:anchor distT="0" distB="0" distL="114300" distR="114300" simplePos="0" relativeHeight="251669508" behindDoc="0" locked="0" layoutInCell="1" allowOverlap="1" wp14:anchorId="1FEBF417" wp14:editId="6057FEA9">
            <wp:simplePos x="0" y="0"/>
            <wp:positionH relativeFrom="column">
              <wp:posOffset>399415</wp:posOffset>
            </wp:positionH>
            <wp:positionV relativeFrom="paragraph">
              <wp:posOffset>80010</wp:posOffset>
            </wp:positionV>
            <wp:extent cx="2764790" cy="2044065"/>
            <wp:effectExtent l="0" t="0" r="0" b="0"/>
            <wp:wrapSquare wrapText="bothSides"/>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764790" cy="204406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7460" behindDoc="0" locked="0" layoutInCell="1" allowOverlap="1" wp14:anchorId="053BB827" wp14:editId="24E165BC">
            <wp:simplePos x="0" y="0"/>
            <wp:positionH relativeFrom="column">
              <wp:posOffset>3479165</wp:posOffset>
            </wp:positionH>
            <wp:positionV relativeFrom="paragraph">
              <wp:posOffset>158115</wp:posOffset>
            </wp:positionV>
            <wp:extent cx="2616200" cy="1963420"/>
            <wp:effectExtent l="0" t="0" r="0" b="0"/>
            <wp:wrapSquare wrapText="bothSides"/>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616200" cy="196342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3DB1576" w14:textId="0E8FA781" w:rsidR="003A25C2" w:rsidRDefault="003A25C2" w:rsidP="00A2740D"/>
    <w:p w14:paraId="649989F0" w14:textId="0A99EAD2" w:rsidR="003A25C2" w:rsidRDefault="003A25C2" w:rsidP="00A2740D"/>
    <w:p w14:paraId="4BD15610" w14:textId="12EBA63D" w:rsidR="003A25C2" w:rsidRDefault="003A25C2" w:rsidP="00A2740D"/>
    <w:p w14:paraId="729EED6C" w14:textId="5C62EC9E" w:rsidR="003A25C2" w:rsidRDefault="003A25C2" w:rsidP="00A2740D"/>
    <w:p w14:paraId="6D426729" w14:textId="460589B0" w:rsidR="003A25C2" w:rsidRDefault="003A25C2" w:rsidP="00A2740D"/>
    <w:p w14:paraId="6ED6963D" w14:textId="534778DE" w:rsidR="003A25C2" w:rsidRDefault="003A25C2" w:rsidP="00A2740D"/>
    <w:p w14:paraId="1927B691" w14:textId="3C4F9B34" w:rsidR="003A25C2" w:rsidRDefault="003A25C2" w:rsidP="00A2740D"/>
    <w:p w14:paraId="6F631B1A" w14:textId="2A1EB55B" w:rsidR="003A25C2" w:rsidRDefault="001F2737" w:rsidP="00A2740D">
      <w:r>
        <w:rPr>
          <w:noProof/>
        </w:rPr>
        <w:lastRenderedPageBreak/>
        <w:drawing>
          <wp:anchor distT="0" distB="0" distL="114300" distR="114300" simplePos="0" relativeHeight="251670532" behindDoc="0" locked="0" layoutInCell="1" allowOverlap="1" wp14:anchorId="00BBA6AB" wp14:editId="34490A96">
            <wp:simplePos x="0" y="0"/>
            <wp:positionH relativeFrom="column">
              <wp:posOffset>3545840</wp:posOffset>
            </wp:positionH>
            <wp:positionV relativeFrom="paragraph">
              <wp:posOffset>0</wp:posOffset>
            </wp:positionV>
            <wp:extent cx="2590800" cy="1943735"/>
            <wp:effectExtent l="0" t="0" r="0" b="0"/>
            <wp:wrapSquare wrapText="bothSides"/>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590800" cy="1943735"/>
                    </a:xfrm>
                    <a:prstGeom prst="rect">
                      <a:avLst/>
                    </a:prstGeom>
                    <a:noFill/>
                    <a:ln>
                      <a:noFill/>
                    </a:ln>
                  </pic:spPr>
                </pic:pic>
              </a:graphicData>
            </a:graphic>
          </wp:anchor>
        </w:drawing>
      </w:r>
      <w:r w:rsidR="003A25C2">
        <w:rPr>
          <w:noProof/>
        </w:rPr>
        <w:drawing>
          <wp:anchor distT="0" distB="0" distL="114300" distR="114300" simplePos="0" relativeHeight="251666436" behindDoc="0" locked="0" layoutInCell="1" allowOverlap="1" wp14:anchorId="4D9C6E2E" wp14:editId="7B5C9B84">
            <wp:simplePos x="0" y="0"/>
            <wp:positionH relativeFrom="column">
              <wp:posOffset>398780</wp:posOffset>
            </wp:positionH>
            <wp:positionV relativeFrom="paragraph">
              <wp:posOffset>26035</wp:posOffset>
            </wp:positionV>
            <wp:extent cx="2644140" cy="1984375"/>
            <wp:effectExtent l="0" t="0" r="0" b="0"/>
            <wp:wrapSquare wrapText="bothSides"/>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644140" cy="198437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7707131" w14:textId="1807CBB1" w:rsidR="003A25C2" w:rsidRDefault="003A25C2" w:rsidP="00A2740D"/>
    <w:p w14:paraId="4A8B0A58" w14:textId="285669B2" w:rsidR="003A25C2" w:rsidRDefault="003A25C2" w:rsidP="00A2740D"/>
    <w:p w14:paraId="75E2A617" w14:textId="53528B19" w:rsidR="003A25C2" w:rsidRDefault="003A25C2" w:rsidP="00A2740D"/>
    <w:p w14:paraId="1DDD8775" w14:textId="06ACB169" w:rsidR="003A25C2" w:rsidRDefault="003A25C2" w:rsidP="00A2740D"/>
    <w:p w14:paraId="2E13541F" w14:textId="77777777" w:rsidR="003A25C2" w:rsidRDefault="003A25C2" w:rsidP="00A2740D"/>
    <w:p w14:paraId="22946660" w14:textId="77777777" w:rsidR="003A25C2" w:rsidRDefault="003A25C2" w:rsidP="00A2740D"/>
    <w:p w14:paraId="549AB633" w14:textId="77777777" w:rsidR="003A25C2" w:rsidRDefault="003A25C2" w:rsidP="00A2740D"/>
    <w:p w14:paraId="6B347E09" w14:textId="29D61DF8" w:rsidR="003A25C2" w:rsidRDefault="004E08D1" w:rsidP="004E08D1">
      <w:pPr>
        <w:pStyle w:val="Caption"/>
        <w:ind w:left="1440" w:firstLine="720"/>
      </w:pPr>
      <w:bookmarkStart w:id="13" w:name="_Ref141173721"/>
      <w:r>
        <w:t xml:space="preserve">Figure </w:t>
      </w:r>
      <w:r>
        <w:fldChar w:fldCharType="begin"/>
      </w:r>
      <w:r>
        <w:instrText xml:space="preserve"> SEQ Figure \* ARABIC </w:instrText>
      </w:r>
      <w:r>
        <w:fldChar w:fldCharType="separate"/>
      </w:r>
      <w:r>
        <w:rPr>
          <w:noProof/>
        </w:rPr>
        <w:t>5</w:t>
      </w:r>
      <w:r>
        <w:fldChar w:fldCharType="end"/>
      </w:r>
      <w:bookmarkEnd w:id="13"/>
      <w:r>
        <w:t>: OBO with power boosting for 100MHz BW for different transparent schemes</w:t>
      </w:r>
    </w:p>
    <w:p w14:paraId="677228B5" w14:textId="2491CCAD" w:rsidR="003A25C2" w:rsidRDefault="001F2737" w:rsidP="00A2740D">
      <w:r>
        <w:t> </w:t>
      </w:r>
    </w:p>
    <w:p w14:paraId="19CFE32B" w14:textId="1C8DB5BD" w:rsidR="00EB3C97" w:rsidRDefault="00A2740D" w:rsidP="00A2740D">
      <w:r>
        <w:t xml:space="preserve">Another RF specification impact is the MPR table with power boosting. As discussed in chapter 2.1, the power boosting should be enabled to deliver the observed net gain during the study phase.  Based on this assumption, </w:t>
      </w:r>
      <w:r w:rsidR="00B02746">
        <w:fldChar w:fldCharType="begin"/>
      </w:r>
      <w:r w:rsidR="00B02746">
        <w:instrText xml:space="preserve"> REF _Ref141173708 \h </w:instrText>
      </w:r>
      <w:r w:rsidR="00B02746">
        <w:fldChar w:fldCharType="separate"/>
      </w:r>
      <w:r w:rsidR="00B02746">
        <w:t xml:space="preserve">Figure </w:t>
      </w:r>
      <w:r w:rsidR="00B02746">
        <w:rPr>
          <w:noProof/>
        </w:rPr>
        <w:t>3</w:t>
      </w:r>
      <w:r w:rsidR="00B02746">
        <w:fldChar w:fldCharType="end"/>
      </w:r>
      <w:r w:rsidR="00B02746">
        <w:t xml:space="preserve"> </w:t>
      </w:r>
      <w:r w:rsidR="00177058">
        <w:t>to</w:t>
      </w:r>
      <w:r w:rsidR="00BE0ABD">
        <w:t xml:space="preserve"> </w:t>
      </w:r>
      <w:r w:rsidR="00B02746">
        <w:fldChar w:fldCharType="begin"/>
      </w:r>
      <w:r w:rsidR="00B02746">
        <w:instrText xml:space="preserve"> REF _Ref141173721 \h </w:instrText>
      </w:r>
      <w:r w:rsidR="00B02746">
        <w:fldChar w:fldCharType="separate"/>
      </w:r>
      <w:r w:rsidR="00B02746">
        <w:t xml:space="preserve">Figure </w:t>
      </w:r>
      <w:r w:rsidR="00B02746">
        <w:rPr>
          <w:noProof/>
        </w:rPr>
        <w:t>5</w:t>
      </w:r>
      <w:r w:rsidR="00B02746">
        <w:fldChar w:fldCharType="end"/>
      </w:r>
      <w:r w:rsidR="00B02746">
        <w:t xml:space="preserve"> </w:t>
      </w:r>
      <w:r w:rsidR="00BE0ABD">
        <w:t>illustrate</w:t>
      </w:r>
      <w:r>
        <w:t xml:space="preserve"> the UE output power backoff including the negative MPR. It can be observed that</w:t>
      </w:r>
      <w:r w:rsidR="00BE0ABD">
        <w:t xml:space="preserve"> for outer RB allocation, the 0.5 dB MPR reduction</w:t>
      </w:r>
      <w:r w:rsidR="006F4790">
        <w:t xml:space="preserve"> </w:t>
      </w:r>
      <w:r w:rsidR="006F4790">
        <w:rPr>
          <w:lang w:val="en-US"/>
        </w:rPr>
        <w:t xml:space="preserve">compared with the legacy </w:t>
      </w:r>
      <w:r w:rsidR="00C916B9">
        <w:rPr>
          <w:lang w:val="en-US"/>
        </w:rPr>
        <w:t>MPR Table 6.2.2-1</w:t>
      </w:r>
      <w:r w:rsidR="00C84A99">
        <w:rPr>
          <w:lang w:val="en-US"/>
        </w:rPr>
        <w:t xml:space="preserve"> in TS 38.101-1</w:t>
      </w:r>
      <w:r w:rsidR="00BE0ABD">
        <w:t xml:space="preserve"> is </w:t>
      </w:r>
      <w:r w:rsidR="007B0706">
        <w:t xml:space="preserve">possible for all transparent </w:t>
      </w:r>
      <w:r w:rsidR="00541EA2">
        <w:t>schemes. F</w:t>
      </w:r>
      <w:r w:rsidR="007B0706">
        <w:t>or inner allocation</w:t>
      </w:r>
      <w:r w:rsidR="00EC0F1D">
        <w:t>,</w:t>
      </w:r>
      <w:r w:rsidR="007B0706">
        <w:t xml:space="preserve"> </w:t>
      </w:r>
      <w:r w:rsidR="00EC0F1D">
        <w:t xml:space="preserve">the MPR </w:t>
      </w:r>
      <w:r w:rsidR="008D3B97">
        <w:t xml:space="preserve">is </w:t>
      </w:r>
      <w:r w:rsidR="00F43CF2">
        <w:t>-2 dB</w:t>
      </w:r>
      <w:r w:rsidR="008D3B97">
        <w:t xml:space="preserve"> for the RB size less than </w:t>
      </w:r>
      <w:r w:rsidR="00B52994">
        <w:t>40% of the maximum inner RB size</w:t>
      </w:r>
      <w:r w:rsidR="008F0470">
        <w:t xml:space="preserve"> for transparent schemes except the FDSS. For FDSS</w:t>
      </w:r>
      <w:r w:rsidR="00673BD1">
        <w:t xml:space="preserve">, the MPR </w:t>
      </w:r>
      <w:r w:rsidR="00286E90">
        <w:t xml:space="preserve">is -2 dB for the RB size of less than 20% of maximum inner </w:t>
      </w:r>
      <w:proofErr w:type="gramStart"/>
      <w:r w:rsidR="00286E90">
        <w:t>RB  size</w:t>
      </w:r>
      <w:proofErr w:type="gramEnd"/>
      <w:r w:rsidR="00286E90">
        <w:t xml:space="preserve">. </w:t>
      </w:r>
      <w:r>
        <w:t xml:space="preserve">As such, it may be preferable to </w:t>
      </w:r>
      <w:r w:rsidR="00286E90">
        <w:t>divide the inner RB region to reflect the different MPR performance</w:t>
      </w:r>
      <w:r>
        <w:t>.</w:t>
      </w:r>
      <w:r w:rsidR="00EB3C97">
        <w:t xml:space="preserve"> </w:t>
      </w:r>
    </w:p>
    <w:p w14:paraId="5AF976F3" w14:textId="23F2A204" w:rsidR="00A2740D" w:rsidRDefault="00EB3C97" w:rsidP="00A2740D">
      <w:r>
        <w:t xml:space="preserve">As the regulator </w:t>
      </w:r>
      <w:r w:rsidR="005031C4">
        <w:t xml:space="preserve">in Japan does not allow to transmit more than the declared power class, the same method as the Pi/2 BPSK </w:t>
      </w:r>
      <w:r w:rsidR="00ED1647">
        <w:t xml:space="preserve">of reducing the </w:t>
      </w:r>
      <w:proofErr w:type="spellStart"/>
      <w:r w:rsidR="00ED1647">
        <w:t>dutyCycle</w:t>
      </w:r>
      <w:proofErr w:type="spellEnd"/>
      <w:r w:rsidR="00ED1647">
        <w:t xml:space="preserve"> to 40% or less slots in radio frame </w:t>
      </w:r>
      <w:r w:rsidR="00F02783">
        <w:t xml:space="preserve">can be reused. </w:t>
      </w:r>
      <w:r w:rsidR="00626FDF">
        <w:t xml:space="preserve">This includes the applicable TDD bands in NOTE 1 and FDD bands in NOTE 2 in </w:t>
      </w:r>
      <w:r w:rsidR="00626FDF">
        <w:rPr>
          <w:lang w:val="en-US"/>
        </w:rPr>
        <w:t>Table 6.2.2-1 in TS 38.101-1.</w:t>
      </w:r>
    </w:p>
    <w:p w14:paraId="6BA1BECD" w14:textId="511EBCA7" w:rsidR="00626FDF" w:rsidRDefault="00626FDF" w:rsidP="00626FDF">
      <w:pPr>
        <w:pStyle w:val="Proposal"/>
      </w:pPr>
      <w:bookmarkStart w:id="14" w:name="_Ref142140976"/>
      <w:r>
        <w:t>D</w:t>
      </w:r>
      <w:r w:rsidR="006972D9">
        <w:t>ivide the inner allocation with different region to reflect different MPR for transparent schemes.</w:t>
      </w:r>
      <w:bookmarkEnd w:id="14"/>
    </w:p>
    <w:p w14:paraId="3BC897A4" w14:textId="3BFF44C8" w:rsidR="006972D9" w:rsidRPr="00250F5C" w:rsidRDefault="00250F5C" w:rsidP="00626FDF">
      <w:pPr>
        <w:pStyle w:val="Proposal"/>
      </w:pPr>
      <w:bookmarkStart w:id="15" w:name="_Ref142140985"/>
      <w:r>
        <w:t xml:space="preserve">Reuse the NOTE 1 and NOTE 2 in </w:t>
      </w:r>
      <w:r>
        <w:rPr>
          <w:lang w:val="en-US"/>
        </w:rPr>
        <w:t>Table 6.2.2-1 in TS 38.101-1 for applicable TDD bands and FDD bands.</w:t>
      </w:r>
      <w:bookmarkEnd w:id="15"/>
    </w:p>
    <w:p w14:paraId="22E79763" w14:textId="18861547" w:rsidR="00250F5C" w:rsidRDefault="00250F5C" w:rsidP="00626FDF">
      <w:pPr>
        <w:pStyle w:val="Proposal"/>
      </w:pPr>
      <w:bookmarkStart w:id="16" w:name="_Ref142140996"/>
      <w:r>
        <w:rPr>
          <w:lang w:val="en-US"/>
        </w:rPr>
        <w:t xml:space="preserve">Discuss the new MPR table for MPR reduction for </w:t>
      </w:r>
      <w:r w:rsidR="007C13AE">
        <w:rPr>
          <w:lang w:val="en-US"/>
        </w:rPr>
        <w:t>transparent schemes below.</w:t>
      </w:r>
      <w:bookmarkEnd w:id="16"/>
    </w:p>
    <w:p w14:paraId="7A93952B" w14:textId="671B1A11" w:rsidR="00D66500" w:rsidRDefault="00D66500" w:rsidP="00D86D5C"/>
    <w:p w14:paraId="0A1A27CE" w14:textId="7CF08850" w:rsidR="009D7F04" w:rsidRPr="00A1115A" w:rsidRDefault="009D7F04" w:rsidP="007C13AE">
      <w:pPr>
        <w:pStyle w:val="TH"/>
        <w:ind w:left="1440"/>
      </w:pPr>
      <w:r w:rsidRPr="00A1115A">
        <w:t>Table 6.2.</w:t>
      </w:r>
      <w:r w:rsidR="00AF5BD9">
        <w:t>2</w:t>
      </w:r>
      <w:r w:rsidRPr="00A1115A">
        <w:t>-</w:t>
      </w:r>
      <w:r w:rsidR="00AF5BD9" w:rsidRPr="00136B19">
        <w:rPr>
          <w:highlight w:val="yellow"/>
        </w:rPr>
        <w:t>x</w:t>
      </w:r>
      <w:r w:rsidR="00244B22">
        <w:t xml:space="preserve">: </w:t>
      </w:r>
      <w:r w:rsidRPr="00A1115A">
        <w:t>Maximum power reduction (MPR) for power class 3</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762"/>
        <w:gridCol w:w="1112"/>
        <w:gridCol w:w="1616"/>
        <w:gridCol w:w="1817"/>
        <w:gridCol w:w="1516"/>
        <w:gridCol w:w="1516"/>
        <w:gridCol w:w="1516"/>
      </w:tblGrid>
      <w:tr w:rsidR="00FF2DDD" w:rsidRPr="00A1115A" w14:paraId="49771C8E" w14:textId="49579764" w:rsidTr="005A1381">
        <w:trPr>
          <w:trHeight w:val="187"/>
        </w:trPr>
        <w:tc>
          <w:tcPr>
            <w:tcW w:w="951" w:type="pct"/>
            <w:gridSpan w:val="2"/>
            <w:vMerge w:val="restart"/>
            <w:tcBorders>
              <w:top w:val="single" w:sz="4" w:space="0" w:color="auto"/>
              <w:left w:val="single" w:sz="4" w:space="0" w:color="auto"/>
              <w:right w:val="single" w:sz="4" w:space="0" w:color="auto"/>
            </w:tcBorders>
            <w:shd w:val="clear" w:color="auto" w:fill="auto"/>
            <w:vAlign w:val="center"/>
            <w:hideMark/>
          </w:tcPr>
          <w:p w14:paraId="2875CF39" w14:textId="77777777" w:rsidR="00FF2DDD" w:rsidRPr="00A1115A" w:rsidRDefault="00FF2DDD" w:rsidP="000D0D02">
            <w:pPr>
              <w:pStyle w:val="TAH"/>
            </w:pPr>
            <w:r w:rsidRPr="00A1115A">
              <w:t>Modulation</w:t>
            </w:r>
          </w:p>
        </w:tc>
        <w:tc>
          <w:tcPr>
            <w:tcW w:w="4049" w:type="pct"/>
            <w:gridSpan w:val="5"/>
            <w:tcBorders>
              <w:top w:val="single" w:sz="4" w:space="0" w:color="auto"/>
              <w:left w:val="single" w:sz="4" w:space="0" w:color="auto"/>
              <w:bottom w:val="single" w:sz="4" w:space="0" w:color="auto"/>
              <w:right w:val="single" w:sz="4" w:space="0" w:color="auto"/>
            </w:tcBorders>
          </w:tcPr>
          <w:p w14:paraId="4057BA29" w14:textId="2BFC7B2B" w:rsidR="00FF2DDD" w:rsidRPr="00A1115A" w:rsidRDefault="00FF2DDD" w:rsidP="000D0D02">
            <w:pPr>
              <w:pStyle w:val="TAH"/>
            </w:pPr>
            <w:r w:rsidRPr="00A1115A">
              <w:t>MPR (dB)</w:t>
            </w:r>
          </w:p>
        </w:tc>
      </w:tr>
      <w:tr w:rsidR="00FF2DDD" w:rsidRPr="00A1115A" w14:paraId="6933A95F" w14:textId="3083E1C6" w:rsidTr="005A1381">
        <w:trPr>
          <w:trHeight w:val="187"/>
        </w:trPr>
        <w:tc>
          <w:tcPr>
            <w:tcW w:w="951" w:type="pct"/>
            <w:gridSpan w:val="2"/>
            <w:vMerge/>
            <w:tcBorders>
              <w:left w:val="single" w:sz="4" w:space="0" w:color="auto"/>
              <w:right w:val="single" w:sz="4" w:space="0" w:color="auto"/>
            </w:tcBorders>
            <w:shd w:val="clear" w:color="auto" w:fill="auto"/>
            <w:vAlign w:val="center"/>
            <w:hideMark/>
          </w:tcPr>
          <w:p w14:paraId="798F4E9F" w14:textId="77777777" w:rsidR="00FF2DDD" w:rsidRPr="00A1115A" w:rsidRDefault="00FF2DDD" w:rsidP="000D0D02">
            <w:pPr>
              <w:pStyle w:val="TAH"/>
              <w:rPr>
                <w:rFonts w:cs="Arial"/>
              </w:rPr>
            </w:pPr>
          </w:p>
        </w:tc>
        <w:tc>
          <w:tcPr>
            <w:tcW w:w="820" w:type="pct"/>
            <w:tcBorders>
              <w:top w:val="single" w:sz="4" w:space="0" w:color="auto"/>
              <w:left w:val="single" w:sz="4" w:space="0" w:color="auto"/>
              <w:bottom w:val="single" w:sz="4" w:space="0" w:color="auto"/>
              <w:right w:val="single" w:sz="4" w:space="0" w:color="auto"/>
            </w:tcBorders>
          </w:tcPr>
          <w:p w14:paraId="09C81E34" w14:textId="77777777" w:rsidR="00FF2DDD" w:rsidRPr="00A1115A" w:rsidRDefault="00FF2DDD" w:rsidP="000D0D02">
            <w:pPr>
              <w:pStyle w:val="TAH"/>
            </w:pPr>
            <w:r w:rsidRPr="00A1115A">
              <w:t>Edge RB allocations</w:t>
            </w:r>
          </w:p>
        </w:tc>
        <w:tc>
          <w:tcPr>
            <w:tcW w:w="922" w:type="pct"/>
            <w:tcBorders>
              <w:top w:val="single" w:sz="4" w:space="0" w:color="auto"/>
              <w:left w:val="single" w:sz="4" w:space="0" w:color="auto"/>
              <w:bottom w:val="single" w:sz="4" w:space="0" w:color="auto"/>
              <w:right w:val="single" w:sz="4" w:space="0" w:color="auto"/>
            </w:tcBorders>
            <w:hideMark/>
          </w:tcPr>
          <w:p w14:paraId="5D3B6EDB" w14:textId="77777777" w:rsidR="00FF2DDD" w:rsidRPr="00A1115A" w:rsidRDefault="00FF2DDD" w:rsidP="000D0D02">
            <w:pPr>
              <w:pStyle w:val="TAH"/>
            </w:pPr>
            <w:r w:rsidRPr="00A1115A">
              <w:t>Outer RB allocations</w:t>
            </w:r>
          </w:p>
        </w:tc>
        <w:tc>
          <w:tcPr>
            <w:tcW w:w="2307" w:type="pct"/>
            <w:gridSpan w:val="3"/>
            <w:tcBorders>
              <w:top w:val="single" w:sz="4" w:space="0" w:color="auto"/>
              <w:left w:val="single" w:sz="4" w:space="0" w:color="auto"/>
              <w:bottom w:val="single" w:sz="4" w:space="0" w:color="auto"/>
              <w:right w:val="single" w:sz="4" w:space="0" w:color="auto"/>
            </w:tcBorders>
            <w:hideMark/>
          </w:tcPr>
          <w:p w14:paraId="4E793F8C" w14:textId="465D0A9E" w:rsidR="00FF2DDD" w:rsidRPr="00A1115A" w:rsidRDefault="00FF2DDD" w:rsidP="0099384C">
            <w:pPr>
              <w:pStyle w:val="TAH"/>
            </w:pPr>
            <w:r w:rsidRPr="00A1115A">
              <w:t>Inner RB allocations</w:t>
            </w:r>
          </w:p>
        </w:tc>
      </w:tr>
      <w:tr w:rsidR="00FF2DDD" w:rsidRPr="00A1115A" w14:paraId="624C4682" w14:textId="5142F8BA" w:rsidTr="005A1381">
        <w:trPr>
          <w:trHeight w:val="187"/>
        </w:trPr>
        <w:tc>
          <w:tcPr>
            <w:tcW w:w="951" w:type="pct"/>
            <w:gridSpan w:val="2"/>
            <w:vMerge/>
            <w:tcBorders>
              <w:left w:val="single" w:sz="4" w:space="0" w:color="auto"/>
              <w:bottom w:val="nil"/>
              <w:right w:val="single" w:sz="4" w:space="0" w:color="auto"/>
            </w:tcBorders>
            <w:shd w:val="clear" w:color="auto" w:fill="auto"/>
          </w:tcPr>
          <w:p w14:paraId="53396C91" w14:textId="77777777" w:rsidR="00FF2DDD" w:rsidRDefault="00FF2DDD" w:rsidP="000D0D02">
            <w:pPr>
              <w:pStyle w:val="TAC"/>
            </w:pPr>
          </w:p>
        </w:tc>
        <w:tc>
          <w:tcPr>
            <w:tcW w:w="820" w:type="pct"/>
            <w:tcBorders>
              <w:top w:val="single" w:sz="4" w:space="0" w:color="auto"/>
              <w:left w:val="single" w:sz="4" w:space="0" w:color="auto"/>
              <w:bottom w:val="single" w:sz="4" w:space="0" w:color="auto"/>
              <w:right w:val="single" w:sz="4" w:space="0" w:color="auto"/>
            </w:tcBorders>
          </w:tcPr>
          <w:p w14:paraId="5D06E74B" w14:textId="77777777" w:rsidR="00FF2DDD" w:rsidRPr="00A1115A" w:rsidRDefault="00FF2DDD" w:rsidP="000D0D02">
            <w:pPr>
              <w:pStyle w:val="TAC"/>
            </w:pPr>
          </w:p>
        </w:tc>
        <w:tc>
          <w:tcPr>
            <w:tcW w:w="922" w:type="pct"/>
            <w:tcBorders>
              <w:top w:val="single" w:sz="4" w:space="0" w:color="auto"/>
              <w:left w:val="single" w:sz="4" w:space="0" w:color="auto"/>
              <w:bottom w:val="single" w:sz="4" w:space="0" w:color="auto"/>
              <w:right w:val="single" w:sz="4" w:space="0" w:color="auto"/>
            </w:tcBorders>
          </w:tcPr>
          <w:p w14:paraId="6CE4024F" w14:textId="77777777" w:rsidR="00FF2DDD" w:rsidRPr="00A1115A" w:rsidRDefault="00FF2DDD" w:rsidP="000D0D02">
            <w:pPr>
              <w:pStyle w:val="TAC"/>
            </w:pPr>
          </w:p>
        </w:tc>
        <w:tc>
          <w:tcPr>
            <w:tcW w:w="769" w:type="pct"/>
            <w:tcBorders>
              <w:top w:val="single" w:sz="4" w:space="0" w:color="auto"/>
              <w:left w:val="single" w:sz="4" w:space="0" w:color="auto"/>
              <w:bottom w:val="single" w:sz="4" w:space="0" w:color="auto"/>
              <w:right w:val="single" w:sz="4" w:space="0" w:color="auto"/>
            </w:tcBorders>
          </w:tcPr>
          <w:p w14:paraId="02397748" w14:textId="5EC40E30" w:rsidR="00FF2DDD" w:rsidRPr="00A1115A" w:rsidRDefault="00FF2DDD" w:rsidP="000D0D02">
            <w:pPr>
              <w:pStyle w:val="TAC"/>
            </w:pPr>
            <w:r>
              <w:t>Region 1</w:t>
            </w:r>
          </w:p>
        </w:tc>
        <w:tc>
          <w:tcPr>
            <w:tcW w:w="769" w:type="pct"/>
            <w:tcBorders>
              <w:top w:val="single" w:sz="4" w:space="0" w:color="auto"/>
              <w:left w:val="single" w:sz="4" w:space="0" w:color="auto"/>
              <w:bottom w:val="single" w:sz="4" w:space="0" w:color="auto"/>
              <w:right w:val="single" w:sz="4" w:space="0" w:color="auto"/>
            </w:tcBorders>
          </w:tcPr>
          <w:p w14:paraId="71A1ABE4" w14:textId="1C081CD5" w:rsidR="00FF2DDD" w:rsidRPr="00A1115A" w:rsidRDefault="00FF2DDD" w:rsidP="000D0D02">
            <w:pPr>
              <w:pStyle w:val="TAC"/>
            </w:pPr>
            <w:r>
              <w:t>Region 2</w:t>
            </w:r>
          </w:p>
        </w:tc>
        <w:tc>
          <w:tcPr>
            <w:tcW w:w="769" w:type="pct"/>
            <w:tcBorders>
              <w:top w:val="single" w:sz="4" w:space="0" w:color="auto"/>
              <w:left w:val="single" w:sz="4" w:space="0" w:color="auto"/>
              <w:bottom w:val="single" w:sz="4" w:space="0" w:color="auto"/>
              <w:right w:val="single" w:sz="4" w:space="0" w:color="auto"/>
            </w:tcBorders>
          </w:tcPr>
          <w:p w14:paraId="114CE7AB" w14:textId="33E20126" w:rsidR="00FF2DDD" w:rsidRDefault="00FF2DDD" w:rsidP="000D0D02">
            <w:pPr>
              <w:pStyle w:val="TAC"/>
            </w:pPr>
            <w:r>
              <w:t>Region 3</w:t>
            </w:r>
          </w:p>
        </w:tc>
      </w:tr>
      <w:tr w:rsidR="00FF2DDD" w:rsidRPr="00A1115A" w14:paraId="49E1EF2E" w14:textId="095B66E0" w:rsidTr="005A1381">
        <w:trPr>
          <w:trHeight w:val="187"/>
        </w:trPr>
        <w:tc>
          <w:tcPr>
            <w:tcW w:w="387" w:type="pct"/>
            <w:tcBorders>
              <w:top w:val="single" w:sz="4" w:space="0" w:color="auto"/>
              <w:left w:val="single" w:sz="4" w:space="0" w:color="auto"/>
              <w:bottom w:val="nil"/>
              <w:right w:val="single" w:sz="4" w:space="0" w:color="auto"/>
            </w:tcBorders>
            <w:shd w:val="clear" w:color="auto" w:fill="auto"/>
            <w:hideMark/>
          </w:tcPr>
          <w:p w14:paraId="7DF57DD2" w14:textId="77777777" w:rsidR="00FF2DDD" w:rsidRPr="00A1115A" w:rsidRDefault="00FF2DDD" w:rsidP="000D0D02">
            <w:pPr>
              <w:pStyle w:val="TAC"/>
            </w:pPr>
            <w:r w:rsidRPr="00A1115A">
              <w:t>DFT-s-OFDM</w:t>
            </w:r>
          </w:p>
        </w:tc>
        <w:tc>
          <w:tcPr>
            <w:tcW w:w="564" w:type="pct"/>
            <w:tcBorders>
              <w:top w:val="single" w:sz="4" w:space="0" w:color="auto"/>
              <w:left w:val="single" w:sz="4" w:space="0" w:color="auto"/>
              <w:bottom w:val="nil"/>
              <w:right w:val="single" w:sz="4" w:space="0" w:color="auto"/>
            </w:tcBorders>
            <w:shd w:val="clear" w:color="auto" w:fill="auto"/>
          </w:tcPr>
          <w:p w14:paraId="4DE8D919" w14:textId="398945AB" w:rsidR="00FF2DDD" w:rsidRPr="00A1115A" w:rsidRDefault="00FF2DDD" w:rsidP="000D0D02">
            <w:pPr>
              <w:pStyle w:val="TAC"/>
            </w:pPr>
            <w:r>
              <w:t>QPSK</w:t>
            </w:r>
          </w:p>
        </w:tc>
        <w:tc>
          <w:tcPr>
            <w:tcW w:w="820" w:type="pct"/>
            <w:tcBorders>
              <w:top w:val="single" w:sz="4" w:space="0" w:color="auto"/>
              <w:left w:val="single" w:sz="4" w:space="0" w:color="auto"/>
              <w:bottom w:val="single" w:sz="4" w:space="0" w:color="auto"/>
              <w:right w:val="single" w:sz="4" w:space="0" w:color="auto"/>
            </w:tcBorders>
          </w:tcPr>
          <w:p w14:paraId="78DD7F00" w14:textId="05BC47D5" w:rsidR="00FF2DDD" w:rsidRPr="00A1115A" w:rsidRDefault="00FF2DDD" w:rsidP="000D0D02">
            <w:pPr>
              <w:pStyle w:val="TAC"/>
            </w:pPr>
            <w:r w:rsidRPr="00A1115A">
              <w:t xml:space="preserve">≤ </w:t>
            </w:r>
            <w:r w:rsidR="00043F8A">
              <w:t>[</w:t>
            </w:r>
            <w:r w:rsidRPr="00A1115A">
              <w:t>3.5</w:t>
            </w:r>
            <w:r w:rsidR="00043F8A">
              <w:t>]</w:t>
            </w:r>
            <w:r w:rsidRPr="00A1115A">
              <w:rPr>
                <w:vertAlign w:val="superscript"/>
              </w:rPr>
              <w:t>1</w:t>
            </w:r>
          </w:p>
        </w:tc>
        <w:tc>
          <w:tcPr>
            <w:tcW w:w="922" w:type="pct"/>
            <w:tcBorders>
              <w:top w:val="single" w:sz="4" w:space="0" w:color="auto"/>
              <w:left w:val="single" w:sz="4" w:space="0" w:color="auto"/>
              <w:bottom w:val="single" w:sz="4" w:space="0" w:color="auto"/>
              <w:right w:val="single" w:sz="4" w:space="0" w:color="auto"/>
            </w:tcBorders>
            <w:hideMark/>
          </w:tcPr>
          <w:p w14:paraId="645E2AEB" w14:textId="16185116" w:rsidR="00FF2DDD" w:rsidRPr="00A1115A" w:rsidRDefault="00FF2DDD" w:rsidP="000D0D02">
            <w:pPr>
              <w:pStyle w:val="TAC"/>
              <w:rPr>
                <w:lang w:val="en-CA"/>
              </w:rPr>
            </w:pPr>
            <w:r w:rsidRPr="00A1115A">
              <w:t xml:space="preserve">≤ </w:t>
            </w:r>
            <w:r w:rsidR="00043F8A">
              <w:t>[</w:t>
            </w:r>
            <w:r w:rsidR="00E41C78">
              <w:t>3.5</w:t>
            </w:r>
            <w:r w:rsidR="00043F8A">
              <w:t>]</w:t>
            </w:r>
            <w:r w:rsidRPr="00A1115A">
              <w:rPr>
                <w:vertAlign w:val="superscript"/>
              </w:rPr>
              <w:t>1</w:t>
            </w:r>
          </w:p>
        </w:tc>
        <w:tc>
          <w:tcPr>
            <w:tcW w:w="769" w:type="pct"/>
            <w:tcBorders>
              <w:top w:val="single" w:sz="4" w:space="0" w:color="auto"/>
              <w:left w:val="single" w:sz="4" w:space="0" w:color="auto"/>
              <w:bottom w:val="single" w:sz="4" w:space="0" w:color="auto"/>
              <w:right w:val="single" w:sz="4" w:space="0" w:color="auto"/>
            </w:tcBorders>
            <w:hideMark/>
          </w:tcPr>
          <w:p w14:paraId="0BA16665" w14:textId="1DDCB48D" w:rsidR="00FF2DDD" w:rsidRPr="00A1115A" w:rsidRDefault="00FF2DDD" w:rsidP="000D0D02">
            <w:pPr>
              <w:pStyle w:val="TAC"/>
            </w:pPr>
            <w:r w:rsidRPr="00A1115A">
              <w:t xml:space="preserve">≤ </w:t>
            </w:r>
            <w:r w:rsidR="00043F8A">
              <w:t>[</w:t>
            </w:r>
            <w:r>
              <w:t>1</w:t>
            </w:r>
            <w:r w:rsidR="009F0F0A">
              <w:t>]</w:t>
            </w:r>
            <w:r w:rsidRPr="00A1115A">
              <w:rPr>
                <w:vertAlign w:val="superscript"/>
              </w:rPr>
              <w:t>1</w:t>
            </w:r>
          </w:p>
        </w:tc>
        <w:tc>
          <w:tcPr>
            <w:tcW w:w="769" w:type="pct"/>
            <w:tcBorders>
              <w:top w:val="single" w:sz="4" w:space="0" w:color="auto"/>
              <w:left w:val="single" w:sz="4" w:space="0" w:color="auto"/>
              <w:bottom w:val="single" w:sz="4" w:space="0" w:color="auto"/>
              <w:right w:val="single" w:sz="4" w:space="0" w:color="auto"/>
            </w:tcBorders>
          </w:tcPr>
          <w:p w14:paraId="248BF506" w14:textId="2DD5BD67" w:rsidR="00FF2DDD" w:rsidRPr="00A1115A" w:rsidRDefault="00FF2DDD" w:rsidP="000D0D02">
            <w:pPr>
              <w:pStyle w:val="TAC"/>
            </w:pPr>
            <w:r w:rsidRPr="00A1115A">
              <w:t xml:space="preserve">≤ </w:t>
            </w:r>
            <w:r w:rsidR="009F0F0A">
              <w:t>[</w:t>
            </w:r>
            <w:r w:rsidR="00B06134">
              <w:t>2</w:t>
            </w:r>
            <w:r w:rsidR="009F0F0A">
              <w:t>]</w:t>
            </w:r>
            <w:r w:rsidRPr="00A1115A">
              <w:rPr>
                <w:vertAlign w:val="superscript"/>
              </w:rPr>
              <w:t>1</w:t>
            </w:r>
          </w:p>
        </w:tc>
        <w:tc>
          <w:tcPr>
            <w:tcW w:w="769" w:type="pct"/>
            <w:tcBorders>
              <w:top w:val="single" w:sz="4" w:space="0" w:color="auto"/>
              <w:left w:val="single" w:sz="4" w:space="0" w:color="auto"/>
              <w:bottom w:val="single" w:sz="4" w:space="0" w:color="auto"/>
              <w:right w:val="single" w:sz="4" w:space="0" w:color="auto"/>
            </w:tcBorders>
          </w:tcPr>
          <w:p w14:paraId="12866104" w14:textId="2F304E57" w:rsidR="00FF2DDD" w:rsidRPr="00A1115A" w:rsidRDefault="00B06134" w:rsidP="000D0D02">
            <w:pPr>
              <w:pStyle w:val="TAC"/>
            </w:pPr>
            <w:proofErr w:type="gramStart"/>
            <w:r w:rsidRPr="00A1115A">
              <w:t>≤</w:t>
            </w:r>
            <w:r w:rsidR="009F0F0A">
              <w:t>[</w:t>
            </w:r>
            <w:proofErr w:type="gramEnd"/>
            <w:r>
              <w:t>3</w:t>
            </w:r>
            <w:r w:rsidR="009F0F0A">
              <w:t>]</w:t>
            </w:r>
            <w:r w:rsidRPr="00A1115A">
              <w:rPr>
                <w:vertAlign w:val="superscript"/>
              </w:rPr>
              <w:t>1</w:t>
            </w:r>
          </w:p>
        </w:tc>
      </w:tr>
      <w:tr w:rsidR="00FF2DDD" w:rsidRPr="00A1115A" w14:paraId="6AF90F72" w14:textId="148C602F" w:rsidTr="005A1381">
        <w:trPr>
          <w:trHeight w:val="187"/>
        </w:trPr>
        <w:tc>
          <w:tcPr>
            <w:tcW w:w="387" w:type="pct"/>
            <w:tcBorders>
              <w:top w:val="nil"/>
              <w:left w:val="single" w:sz="4" w:space="0" w:color="auto"/>
              <w:bottom w:val="nil"/>
              <w:right w:val="single" w:sz="4" w:space="0" w:color="auto"/>
            </w:tcBorders>
            <w:shd w:val="clear" w:color="auto" w:fill="auto"/>
          </w:tcPr>
          <w:p w14:paraId="7BA1A447" w14:textId="77777777" w:rsidR="00FF2DDD" w:rsidRPr="00A1115A" w:rsidRDefault="00FF2DDD" w:rsidP="000D0D02">
            <w:pPr>
              <w:pStyle w:val="TAC"/>
            </w:pPr>
          </w:p>
        </w:tc>
        <w:tc>
          <w:tcPr>
            <w:tcW w:w="564" w:type="pct"/>
            <w:tcBorders>
              <w:top w:val="nil"/>
              <w:left w:val="single" w:sz="4" w:space="0" w:color="auto"/>
              <w:bottom w:val="single" w:sz="4" w:space="0" w:color="auto"/>
              <w:right w:val="single" w:sz="4" w:space="0" w:color="auto"/>
            </w:tcBorders>
            <w:shd w:val="clear" w:color="auto" w:fill="auto"/>
          </w:tcPr>
          <w:p w14:paraId="03283F91" w14:textId="77777777" w:rsidR="00FF2DDD" w:rsidRPr="00A1115A" w:rsidRDefault="00FF2DDD" w:rsidP="000D0D02">
            <w:pPr>
              <w:pStyle w:val="TAC"/>
            </w:pPr>
          </w:p>
        </w:tc>
        <w:tc>
          <w:tcPr>
            <w:tcW w:w="820" w:type="pct"/>
            <w:tcBorders>
              <w:top w:val="single" w:sz="4" w:space="0" w:color="auto"/>
              <w:left w:val="single" w:sz="4" w:space="0" w:color="auto"/>
              <w:bottom w:val="single" w:sz="4" w:space="0" w:color="auto"/>
              <w:right w:val="single" w:sz="4" w:space="0" w:color="auto"/>
            </w:tcBorders>
          </w:tcPr>
          <w:p w14:paraId="3A1B563F" w14:textId="30DABD32" w:rsidR="00FF2DDD" w:rsidRPr="00A1115A" w:rsidRDefault="00FF2DDD" w:rsidP="000D0D02">
            <w:pPr>
              <w:pStyle w:val="TAC"/>
            </w:pPr>
            <w:r w:rsidRPr="00A1115A">
              <w:t xml:space="preserve">≤ </w:t>
            </w:r>
            <w:r w:rsidR="009F0F0A">
              <w:t>[</w:t>
            </w:r>
            <w:r w:rsidRPr="00A1115A">
              <w:t>0.5</w:t>
            </w:r>
            <w:r w:rsidR="009F0F0A">
              <w:t>]</w:t>
            </w:r>
            <w:r w:rsidRPr="00A1115A">
              <w:rPr>
                <w:vertAlign w:val="superscript"/>
              </w:rPr>
              <w:t>2</w:t>
            </w:r>
          </w:p>
        </w:tc>
        <w:tc>
          <w:tcPr>
            <w:tcW w:w="922" w:type="pct"/>
            <w:tcBorders>
              <w:top w:val="single" w:sz="4" w:space="0" w:color="auto"/>
              <w:left w:val="single" w:sz="4" w:space="0" w:color="auto"/>
              <w:bottom w:val="single" w:sz="4" w:space="0" w:color="auto"/>
              <w:right w:val="single" w:sz="4" w:space="0" w:color="auto"/>
            </w:tcBorders>
          </w:tcPr>
          <w:p w14:paraId="45C88E0C" w14:textId="4FDCF6A9" w:rsidR="00FF2DDD" w:rsidRPr="00A1115A" w:rsidRDefault="00FF2DDD" w:rsidP="000D0D02">
            <w:pPr>
              <w:pStyle w:val="TAC"/>
            </w:pPr>
            <w:r w:rsidRPr="00A1115A">
              <w:t xml:space="preserve">≤ </w:t>
            </w:r>
            <w:r w:rsidR="009F0F0A">
              <w:t>[</w:t>
            </w:r>
            <w:r w:rsidRPr="00A1115A">
              <w:t>0.5</w:t>
            </w:r>
            <w:r w:rsidR="009F0F0A">
              <w:t>]</w:t>
            </w:r>
            <w:r w:rsidRPr="00A1115A">
              <w:rPr>
                <w:vertAlign w:val="superscript"/>
              </w:rPr>
              <w:t>2</w:t>
            </w:r>
          </w:p>
        </w:tc>
        <w:tc>
          <w:tcPr>
            <w:tcW w:w="769" w:type="pct"/>
            <w:tcBorders>
              <w:top w:val="single" w:sz="4" w:space="0" w:color="auto"/>
              <w:left w:val="single" w:sz="4" w:space="0" w:color="auto"/>
              <w:bottom w:val="single" w:sz="4" w:space="0" w:color="auto"/>
              <w:right w:val="single" w:sz="4" w:space="0" w:color="auto"/>
            </w:tcBorders>
          </w:tcPr>
          <w:p w14:paraId="39FE4710" w14:textId="77777777" w:rsidR="00FF2DDD" w:rsidRPr="00A1115A" w:rsidRDefault="00FF2DDD" w:rsidP="000D0D02">
            <w:pPr>
              <w:pStyle w:val="TAC"/>
              <w:rPr>
                <w:lang w:val="en-CA"/>
              </w:rPr>
            </w:pPr>
            <w:r w:rsidRPr="00A1115A">
              <w:t>0</w:t>
            </w:r>
            <w:r w:rsidRPr="00A1115A">
              <w:rPr>
                <w:vertAlign w:val="superscript"/>
              </w:rPr>
              <w:t>2</w:t>
            </w:r>
          </w:p>
        </w:tc>
        <w:tc>
          <w:tcPr>
            <w:tcW w:w="769" w:type="pct"/>
            <w:tcBorders>
              <w:top w:val="single" w:sz="4" w:space="0" w:color="auto"/>
              <w:left w:val="single" w:sz="4" w:space="0" w:color="auto"/>
              <w:bottom w:val="single" w:sz="4" w:space="0" w:color="auto"/>
              <w:right w:val="single" w:sz="4" w:space="0" w:color="auto"/>
            </w:tcBorders>
          </w:tcPr>
          <w:p w14:paraId="6D7CB191" w14:textId="3D0D760D" w:rsidR="00FF2DDD" w:rsidRPr="00A1115A" w:rsidRDefault="00E41C78" w:rsidP="000D0D02">
            <w:pPr>
              <w:pStyle w:val="TAC"/>
            </w:pPr>
            <w:r w:rsidRPr="00A1115A">
              <w:t>0</w:t>
            </w:r>
            <w:r w:rsidRPr="00A1115A">
              <w:rPr>
                <w:vertAlign w:val="superscript"/>
              </w:rPr>
              <w:t>2</w:t>
            </w:r>
          </w:p>
        </w:tc>
        <w:tc>
          <w:tcPr>
            <w:tcW w:w="769" w:type="pct"/>
            <w:tcBorders>
              <w:top w:val="single" w:sz="4" w:space="0" w:color="auto"/>
              <w:left w:val="single" w:sz="4" w:space="0" w:color="auto"/>
              <w:bottom w:val="single" w:sz="4" w:space="0" w:color="auto"/>
              <w:right w:val="single" w:sz="4" w:space="0" w:color="auto"/>
            </w:tcBorders>
          </w:tcPr>
          <w:p w14:paraId="6852A96A" w14:textId="4876AB9C" w:rsidR="00FF2DDD" w:rsidRPr="00A1115A" w:rsidRDefault="00E41C78" w:rsidP="000D0D02">
            <w:pPr>
              <w:pStyle w:val="TAC"/>
            </w:pPr>
            <w:r w:rsidRPr="00A1115A">
              <w:t>0</w:t>
            </w:r>
            <w:r w:rsidRPr="00A1115A">
              <w:rPr>
                <w:vertAlign w:val="superscript"/>
              </w:rPr>
              <w:t>2</w:t>
            </w:r>
          </w:p>
        </w:tc>
      </w:tr>
      <w:tr w:rsidR="00FF2DDD" w:rsidRPr="00A1115A" w14:paraId="3B8CD320" w14:textId="1418E9C2" w:rsidTr="005A1381">
        <w:tc>
          <w:tcPr>
            <w:tcW w:w="5000" w:type="pct"/>
            <w:gridSpan w:val="7"/>
            <w:tcBorders>
              <w:top w:val="single" w:sz="4" w:space="0" w:color="auto"/>
              <w:left w:val="single" w:sz="4" w:space="0" w:color="auto"/>
              <w:bottom w:val="single" w:sz="4" w:space="0" w:color="auto"/>
              <w:right w:val="single" w:sz="4" w:space="0" w:color="auto"/>
            </w:tcBorders>
          </w:tcPr>
          <w:p w14:paraId="105D74DE" w14:textId="77777777" w:rsidR="00FF2DDD" w:rsidRPr="00A1115A" w:rsidRDefault="00FF2DDD" w:rsidP="000D0D02">
            <w:pPr>
              <w:pStyle w:val="TAN"/>
            </w:pPr>
            <w:r w:rsidRPr="00A1115A">
              <w:t>NOTE 1:</w:t>
            </w:r>
            <w:r w:rsidRPr="00A1115A">
              <w:tab/>
              <w:t xml:space="preserve">Applicable for UE operating in TDD mode with </w:t>
            </w:r>
            <w:r>
              <w:rPr>
                <w:lang w:val="en-GB"/>
              </w:rPr>
              <w:t>QPSK</w:t>
            </w:r>
            <w:r w:rsidRPr="00A1115A">
              <w:t xml:space="preserve"> modulation and UE indicates support for UE capability </w:t>
            </w:r>
            <w:r w:rsidRPr="00650D5C">
              <w:rPr>
                <w:highlight w:val="yellow"/>
                <w:lang w:val="en-GB"/>
              </w:rPr>
              <w:t>[</w:t>
            </w:r>
            <w:proofErr w:type="spellStart"/>
            <w:r w:rsidRPr="00650D5C">
              <w:rPr>
                <w:i/>
                <w:highlight w:val="yellow"/>
                <w:lang w:val="en-US"/>
              </w:rPr>
              <w:t>powerBoosting</w:t>
            </w:r>
            <w:proofErr w:type="spellEnd"/>
            <w:r w:rsidRPr="00650D5C">
              <w:rPr>
                <w:i/>
                <w:highlight w:val="yellow"/>
                <w:lang w:val="en-US"/>
              </w:rPr>
              <w:t>-QPSK</w:t>
            </w:r>
            <w:r w:rsidRPr="00650D5C">
              <w:rPr>
                <w:iCs/>
                <w:highlight w:val="yellow"/>
                <w:lang w:val="en-US"/>
              </w:rPr>
              <w:t>]</w:t>
            </w:r>
            <w:r w:rsidRPr="00A1115A" w:rsidDel="00B4601F">
              <w:rPr>
                <w:i/>
              </w:rPr>
              <w:t xml:space="preserve"> </w:t>
            </w:r>
            <w:r w:rsidRPr="00A1115A">
              <w:t xml:space="preserve">and if the IE </w:t>
            </w:r>
            <w:r w:rsidRPr="00650D5C">
              <w:rPr>
                <w:highlight w:val="yellow"/>
                <w:lang w:val="en-GB"/>
              </w:rPr>
              <w:t>[</w:t>
            </w:r>
            <w:proofErr w:type="spellStart"/>
            <w:r w:rsidRPr="00650D5C">
              <w:rPr>
                <w:i/>
                <w:highlight w:val="yellow"/>
                <w:lang w:val="en-US"/>
              </w:rPr>
              <w:t>powerBoostQPSK</w:t>
            </w:r>
            <w:proofErr w:type="spellEnd"/>
            <w:r w:rsidRPr="00650D5C">
              <w:rPr>
                <w:iCs/>
                <w:highlight w:val="yellow"/>
                <w:lang w:val="en-US"/>
              </w:rPr>
              <w:t>]</w:t>
            </w:r>
            <w:r w:rsidRPr="00A1115A" w:rsidDel="007C4ED7">
              <w:t xml:space="preserve"> </w:t>
            </w:r>
            <w:r w:rsidRPr="00A1115A">
              <w:t>is set to 1 and 40 % or less slots in radio frame are used for UL transmission for bands n40, n41, n77, n78 and n79. The reference power of 0 dB MPR is 26 dBm.</w:t>
            </w:r>
          </w:p>
          <w:p w14:paraId="6C5920D8" w14:textId="77777777" w:rsidR="00FF2DDD" w:rsidRDefault="00FF2DDD" w:rsidP="000D0D02">
            <w:pPr>
              <w:pStyle w:val="TAN"/>
            </w:pPr>
            <w:r w:rsidRPr="00A1115A">
              <w:t>NOTE 2:</w:t>
            </w:r>
            <w:r w:rsidRPr="00A1115A">
              <w:tab/>
              <w:t xml:space="preserve">Applicable for UE operating in FDD mode, or in TDD mode in bands other than n40, n41, n77, n78 and n79 with </w:t>
            </w:r>
            <w:r>
              <w:rPr>
                <w:lang w:val="en-GB"/>
              </w:rPr>
              <w:t>QPSK</w:t>
            </w:r>
            <w:r w:rsidRPr="00A1115A">
              <w:t xml:space="preserve"> modulation and if the IE</w:t>
            </w:r>
            <w:r>
              <w:rPr>
                <w:lang w:val="en-GB"/>
              </w:rPr>
              <w:t xml:space="preserve"> </w:t>
            </w:r>
            <w:r w:rsidRPr="00650D5C">
              <w:rPr>
                <w:highlight w:val="yellow"/>
                <w:lang w:val="en-GB"/>
              </w:rPr>
              <w:t>[</w:t>
            </w:r>
            <w:proofErr w:type="spellStart"/>
            <w:r w:rsidRPr="00650D5C">
              <w:rPr>
                <w:i/>
                <w:highlight w:val="yellow"/>
                <w:lang w:val="en-US"/>
              </w:rPr>
              <w:t>powerBoosting</w:t>
            </w:r>
            <w:proofErr w:type="spellEnd"/>
            <w:r w:rsidRPr="00650D5C">
              <w:rPr>
                <w:i/>
                <w:highlight w:val="yellow"/>
                <w:lang w:val="en-US"/>
              </w:rPr>
              <w:t>-QPSK</w:t>
            </w:r>
            <w:r w:rsidRPr="00650D5C">
              <w:rPr>
                <w:iCs/>
                <w:highlight w:val="yellow"/>
                <w:lang w:val="en-US"/>
              </w:rPr>
              <w:t>]</w:t>
            </w:r>
            <w:r w:rsidRPr="00A1115A" w:rsidDel="00B4601F">
              <w:rPr>
                <w:i/>
              </w:rPr>
              <w:t xml:space="preserve"> </w:t>
            </w:r>
            <w:r w:rsidRPr="00A1115A">
              <w:t xml:space="preserve">is set to 0 and if more than 40 % of slots in radio frame are used for UL transmission for bands n40, n41, n77, n78 and n79. </w:t>
            </w:r>
          </w:p>
          <w:p w14:paraId="1ACC7751" w14:textId="5EF3ACBC" w:rsidR="00FF2DDD" w:rsidRPr="00AA6F71" w:rsidRDefault="00F02783" w:rsidP="00AA6F71">
            <w:pPr>
              <w:pStyle w:val="TAN"/>
              <w:rPr>
                <w:lang w:val="en-US"/>
              </w:rPr>
            </w:pPr>
            <w:r w:rsidRPr="00AA6F71">
              <w:rPr>
                <w:highlight w:val="yellow"/>
                <w:lang w:val="en-US"/>
              </w:rPr>
              <w:t>NOTE 3: Region 1 correspond</w:t>
            </w:r>
            <w:r w:rsidR="0071006E" w:rsidRPr="00AA6F71">
              <w:rPr>
                <w:highlight w:val="yellow"/>
                <w:lang w:val="en-US"/>
              </w:rPr>
              <w:t>s</w:t>
            </w:r>
            <w:r w:rsidRPr="00AA6F71">
              <w:rPr>
                <w:highlight w:val="yellow"/>
                <w:lang w:val="en-US"/>
              </w:rPr>
              <w:t xml:space="preserve"> to 20% of the maximum RB size </w:t>
            </w:r>
            <w:r w:rsidR="0071006E" w:rsidRPr="00AA6F71">
              <w:rPr>
                <w:highlight w:val="yellow"/>
                <w:lang w:val="en-US"/>
              </w:rPr>
              <w:t xml:space="preserve">of inner allocation; Region 2 </w:t>
            </w:r>
            <w:r w:rsidR="00AA6F71" w:rsidRPr="00AA6F71">
              <w:rPr>
                <w:highlight w:val="yellow"/>
                <w:lang w:val="en-US"/>
              </w:rPr>
              <w:t xml:space="preserve">corresponds to RB size </w:t>
            </w:r>
            <w:r w:rsidR="00682FE0" w:rsidRPr="00AA6F71">
              <w:rPr>
                <w:highlight w:val="yellow"/>
                <w:lang w:val="en-US"/>
              </w:rPr>
              <w:t xml:space="preserve">between 20% to </w:t>
            </w:r>
            <w:r w:rsidR="00AA6F71" w:rsidRPr="00AA6F71">
              <w:rPr>
                <w:highlight w:val="yellow"/>
                <w:lang w:val="en-US"/>
              </w:rPr>
              <w:t xml:space="preserve">50% </w:t>
            </w:r>
            <w:r w:rsidR="00682FE0" w:rsidRPr="00AA6F71">
              <w:rPr>
                <w:highlight w:val="yellow"/>
                <w:lang w:val="en-US"/>
              </w:rPr>
              <w:t>of the maximum RB size of inner allocation</w:t>
            </w:r>
            <w:r w:rsidR="00AA6F71" w:rsidRPr="00AA6F71">
              <w:rPr>
                <w:highlight w:val="yellow"/>
                <w:lang w:val="en-US"/>
              </w:rPr>
              <w:t xml:space="preserve"> and region 3 is more than 50% of the maximum RB size of inner allocation.</w:t>
            </w:r>
          </w:p>
        </w:tc>
      </w:tr>
    </w:tbl>
    <w:p w14:paraId="1A07C02C" w14:textId="77777777" w:rsidR="00531739" w:rsidRDefault="00531739" w:rsidP="00D86D5C"/>
    <w:p w14:paraId="32E93461" w14:textId="0E8E3472" w:rsidR="00531739" w:rsidRDefault="007A5E41" w:rsidP="00D86D5C">
      <w:r>
        <w:t xml:space="preserve">The last discussion point is the ACLR which has be discussed in several meeting during the study phase. </w:t>
      </w:r>
      <w:r w:rsidR="00531739">
        <w:t>It is agreed that the ACLR for power boosting is following a PC3 ACLR not PC2 ALCR [4].</w:t>
      </w:r>
    </w:p>
    <w:p w14:paraId="1698D9CC" w14:textId="16A44CCD" w:rsidR="00D66500" w:rsidRDefault="0026224E" w:rsidP="00D86D5C">
      <w:r>
        <w:t xml:space="preserve">Though </w:t>
      </w:r>
      <w:r w:rsidR="00870CA8">
        <w:t xml:space="preserve">in previous </w:t>
      </w:r>
      <w:proofErr w:type="gramStart"/>
      <w:r w:rsidR="00870CA8">
        <w:t>WF</w:t>
      </w:r>
      <w:r w:rsidR="001F2D6D">
        <w:t>[</w:t>
      </w:r>
      <w:proofErr w:type="gramEnd"/>
      <w:r w:rsidR="001F2D6D">
        <w:t>1]</w:t>
      </w:r>
      <w:r w:rsidR="00870CA8">
        <w:t xml:space="preserve">, </w:t>
      </w:r>
      <w:r w:rsidR="00DD51AB">
        <w:t xml:space="preserve">ACLR </w:t>
      </w:r>
      <w:r w:rsidR="00030785">
        <w:t xml:space="preserve">is assumed to corresponding power class. </w:t>
      </w:r>
      <w:r w:rsidR="00FE70F1">
        <w:t xml:space="preserve">But the implication on network side when the power of PC3 UE is boosted to be the same or exceeding a PC2 is not discussed. </w:t>
      </w:r>
      <w:r w:rsidR="000D518D">
        <w:t xml:space="preserve">Below a quick </w:t>
      </w:r>
      <w:r w:rsidR="008E2747">
        <w:t>overview of the Pi/2 BPSK power boosting framework is presented.</w:t>
      </w:r>
    </w:p>
    <w:p w14:paraId="6CBD07B1" w14:textId="463BCD69" w:rsidR="00AC621D" w:rsidRDefault="00937EE3" w:rsidP="00D86D5C">
      <w:r>
        <w:lastRenderedPageBreak/>
        <w:t>In</w:t>
      </w:r>
      <w:r w:rsidR="007977F1">
        <w:t xml:space="preserve"> </w:t>
      </w:r>
      <w:r w:rsidR="00B41E3E">
        <w:t>Table 6.2.2-1</w:t>
      </w:r>
      <w:r w:rsidR="007977F1">
        <w:t xml:space="preserve"> of 38.101-1, </w:t>
      </w:r>
      <w:r w:rsidR="00DF2824">
        <w:t>UE can be power</w:t>
      </w:r>
      <w:r w:rsidR="00C3744D">
        <w:t>-</w:t>
      </w:r>
      <w:r w:rsidR="00DF2824">
        <w:t xml:space="preserve">boosted </w:t>
      </w:r>
      <w:r w:rsidR="00C3744D">
        <w:t>when</w:t>
      </w:r>
      <w:r w:rsidR="00AC621D">
        <w:t xml:space="preserve"> IE </w:t>
      </w:r>
      <w:r w:rsidR="00B41E3E">
        <w:rPr>
          <w:i/>
          <w:lang w:val="en-US"/>
        </w:rPr>
        <w:t>powerBoostPi2BPSK</w:t>
      </w:r>
      <w:r w:rsidR="00B41E3E">
        <w:t xml:space="preserve"> is set to 1</w:t>
      </w:r>
      <w:r w:rsidR="00700A1E">
        <w:t>.</w:t>
      </w:r>
    </w:p>
    <w:p w14:paraId="20E8E1F1" w14:textId="37C31A55" w:rsidR="001C0A28" w:rsidRPr="001C0A28" w:rsidRDefault="00E25684" w:rsidP="00E25684">
      <w:pPr>
        <w:ind w:left="720"/>
      </w:pPr>
      <w:r>
        <w:t xml:space="preserve">NOTE 1: </w:t>
      </w:r>
      <w:r w:rsidR="00AC621D">
        <w:t xml:space="preserve">Applicable for UE operating in TDD mode with Pi/2 BPSK modulation and </w:t>
      </w:r>
      <w:bookmarkStart w:id="17" w:name="_Hlk525291220"/>
      <w:r w:rsidR="00AC621D">
        <w:t xml:space="preserve">UE indicates support for UE capability </w:t>
      </w:r>
      <w:r w:rsidR="00AC621D">
        <w:rPr>
          <w:i/>
          <w:lang w:val="en-US"/>
        </w:rPr>
        <w:t>powerBoosting-pi2BPSK</w:t>
      </w:r>
      <w:r w:rsidR="00AC621D">
        <w:rPr>
          <w:i/>
        </w:rPr>
        <w:t xml:space="preserve"> </w:t>
      </w:r>
      <w:bookmarkEnd w:id="17"/>
      <w:r w:rsidR="00AC621D">
        <w:t xml:space="preserve">and if the IE </w:t>
      </w:r>
      <w:r w:rsidR="00AC621D">
        <w:rPr>
          <w:i/>
          <w:lang w:val="en-US"/>
        </w:rPr>
        <w:t>powerBoostPi2BPSK</w:t>
      </w:r>
      <w:r w:rsidR="00AC621D">
        <w:t xml:space="preserve"> is set to 1 and 40 % or less slots in radio frame are used for UL transmission for bands n40, n41, n77, n78 and n79. The reference power of 0 dB MPR is 26 dBm.</w:t>
      </w:r>
      <w:r w:rsidR="007977F1">
        <w:t xml:space="preserve"> </w:t>
      </w:r>
    </w:p>
    <w:p w14:paraId="6D37A301" w14:textId="1758BD0D" w:rsidR="00D66500" w:rsidRDefault="00CF3E91" w:rsidP="00D86D5C">
      <w:r>
        <w:t>For the</w:t>
      </w:r>
      <w:r w:rsidR="00700A1E">
        <w:t xml:space="preserve"> configured transmission power, </w:t>
      </w:r>
      <w:r w:rsidR="00D104E6">
        <w:t>it is allowed to increase the Power with</w:t>
      </w:r>
      <w:r w:rsidR="00D104E6" w:rsidRPr="00D104E6">
        <w:rPr>
          <w:lang w:eastAsia="zh-CN"/>
        </w:rPr>
        <w:t xml:space="preserve"> </w:t>
      </w:r>
      <w:proofErr w:type="spellStart"/>
      <w:r w:rsidR="00D104E6">
        <w:rPr>
          <w:lang w:eastAsia="zh-CN"/>
        </w:rPr>
        <w:t>ΔP</w:t>
      </w:r>
      <w:r w:rsidR="00D104E6">
        <w:rPr>
          <w:vertAlign w:val="subscript"/>
          <w:lang w:eastAsia="zh-CN"/>
        </w:rPr>
        <w:t>PowerClass</w:t>
      </w:r>
      <w:proofErr w:type="spellEnd"/>
      <w:r w:rsidR="00D104E6">
        <w:rPr>
          <w:vertAlign w:val="subscript"/>
          <w:lang w:eastAsia="zh-CN"/>
        </w:rPr>
        <w:t xml:space="preserve"> =</w:t>
      </w:r>
      <w:r w:rsidR="00D104E6">
        <w:t xml:space="preserve"> -3 dB for power class 3 UE operating in </w:t>
      </w:r>
      <w:r w:rsidR="00D104E6">
        <w:rPr>
          <w:lang w:eastAsia="zh-CN"/>
        </w:rPr>
        <w:t>operating in TDD bands n40, n41, n77, n78, and n79.</w:t>
      </w:r>
    </w:p>
    <w:p w14:paraId="32EB9B95" w14:textId="54DCD876" w:rsidR="00D104E6" w:rsidRDefault="00D104E6" w:rsidP="00D104E6">
      <w:pPr>
        <w:ind w:left="1440"/>
      </w:pPr>
      <w:r>
        <w:rPr>
          <w:lang w:eastAsia="zh-CN"/>
        </w:rPr>
        <w:t xml:space="preserve">When the IE </w:t>
      </w:r>
      <w:r>
        <w:rPr>
          <w:i/>
          <w:lang w:val="en-US" w:eastAsia="zh-CN"/>
        </w:rPr>
        <w:t>powerBoostPi2BPSK</w:t>
      </w:r>
      <w:r>
        <w:rPr>
          <w:lang w:eastAsia="zh-CN"/>
        </w:rPr>
        <w:t xml:space="preserve"> is set to 1, </w:t>
      </w:r>
      <w:proofErr w:type="spellStart"/>
      <w:r>
        <w:rPr>
          <w:lang w:eastAsia="zh-CN"/>
        </w:rPr>
        <w:t>ΔP</w:t>
      </w:r>
      <w:r>
        <w:rPr>
          <w:vertAlign w:val="subscript"/>
          <w:lang w:eastAsia="zh-CN"/>
        </w:rPr>
        <w:t>PowerClass</w:t>
      </w:r>
      <w:proofErr w:type="spellEnd"/>
      <w:r>
        <w:rPr>
          <w:lang w:eastAsia="zh-CN"/>
        </w:rPr>
        <w:t xml:space="preserve"> = -3 dB for a power class 3 capable UE operating in TDD bands n40, n41, n77, n78, and n79 with Pi/2 BPSK modulation and UE indicates support for UE capability </w:t>
      </w:r>
      <w:r>
        <w:rPr>
          <w:i/>
          <w:lang w:eastAsia="zh-CN"/>
        </w:rPr>
        <w:t>powerBoosting-pi2BPSK</w:t>
      </w:r>
      <w:r>
        <w:rPr>
          <w:lang w:eastAsia="zh-CN"/>
        </w:rPr>
        <w:t xml:space="preserve"> and 4</w:t>
      </w:r>
      <w:r>
        <w:t>0% or less slots in radio frame are used for UL transmission</w:t>
      </w:r>
      <w:r>
        <w:rPr>
          <w:lang w:eastAsia="zh-CN"/>
        </w:rPr>
        <w:t>.</w:t>
      </w:r>
    </w:p>
    <w:p w14:paraId="160AE715" w14:textId="525FF9DC" w:rsidR="00D66500" w:rsidRDefault="00D104E6" w:rsidP="00D86D5C">
      <w:r>
        <w:t>In TS 38.521-1, the tested output power</w:t>
      </w:r>
      <w:r w:rsidR="006C4794">
        <w:t xml:space="preserve"> for PC3</w:t>
      </w:r>
      <w:r>
        <w:t xml:space="preserve"> is specified </w:t>
      </w:r>
      <w:r w:rsidR="00FC0C13">
        <w:t xml:space="preserve">according to TS 38.101-1 </w:t>
      </w:r>
      <w:proofErr w:type="gramStart"/>
      <w:r w:rsidR="00FC0C13">
        <w:t xml:space="preserve">above </w:t>
      </w:r>
      <w:r>
        <w:t>:</w:t>
      </w:r>
      <w:proofErr w:type="gramEnd"/>
    </w:p>
    <w:p w14:paraId="4CB0C7C0" w14:textId="77777777" w:rsidR="00CA4690" w:rsidRDefault="00CA4690" w:rsidP="00CA4690">
      <w:pPr>
        <w:pStyle w:val="TH"/>
        <w:rPr>
          <w:lang w:eastAsia="en-GB"/>
        </w:rPr>
      </w:pPr>
      <w:r>
        <w:t xml:space="preserve">Table 6.2.2.5-3: UE Power Class test requirements (for Bands n48, </w:t>
      </w:r>
      <w:r w:rsidRPr="00CA4690">
        <w:rPr>
          <w:highlight w:val="yellow"/>
        </w:rPr>
        <w:t>n77, n78, n79</w:t>
      </w:r>
      <w:r>
        <w:t>) for Power Class 3</w:t>
      </w:r>
      <w:r>
        <w:rPr>
          <w:lang w:eastAsia="zh-CN"/>
        </w:rPr>
        <w:t xml:space="preserve"> (</w:t>
      </w:r>
      <w:r>
        <w:t>contiguous allocation</w:t>
      </w:r>
      <w:r>
        <w:rPr>
          <w:lang w:eastAsia="zh-CN"/>
        </w:rPr>
        <w:t>)</w:t>
      </w:r>
    </w:p>
    <w:tbl>
      <w:tblPr>
        <w:tblW w:w="0" w:type="auto"/>
        <w:tblInd w:w="-5" w:type="dxa"/>
        <w:tblCellMar>
          <w:left w:w="70" w:type="dxa"/>
          <w:right w:w="70" w:type="dxa"/>
        </w:tblCellMar>
        <w:tblLook w:val="04A0" w:firstRow="1" w:lastRow="0" w:firstColumn="1" w:lastColumn="0" w:noHBand="0" w:noVBand="1"/>
      </w:tblPr>
      <w:tblGrid>
        <w:gridCol w:w="735"/>
        <w:gridCol w:w="984"/>
        <w:gridCol w:w="1070"/>
        <w:gridCol w:w="1028"/>
        <w:gridCol w:w="800"/>
        <w:gridCol w:w="927"/>
        <w:gridCol w:w="1212"/>
        <w:gridCol w:w="675"/>
        <w:gridCol w:w="1177"/>
        <w:gridCol w:w="1178"/>
      </w:tblGrid>
      <w:tr w:rsidR="00CA4690" w14:paraId="0AEB7DED" w14:textId="77777777" w:rsidTr="00CA4690">
        <w:trPr>
          <w:trHeight w:val="525"/>
        </w:trPr>
        <w:tc>
          <w:tcPr>
            <w:tcW w:w="735" w:type="dxa"/>
            <w:tcBorders>
              <w:top w:val="single" w:sz="4" w:space="0" w:color="auto"/>
              <w:left w:val="single" w:sz="4" w:space="0" w:color="auto"/>
              <w:bottom w:val="single" w:sz="4" w:space="0" w:color="auto"/>
              <w:right w:val="single" w:sz="4" w:space="0" w:color="auto"/>
            </w:tcBorders>
            <w:vAlign w:val="center"/>
            <w:hideMark/>
          </w:tcPr>
          <w:p w14:paraId="34EBE199" w14:textId="77777777" w:rsidR="00CA4690" w:rsidRDefault="00CA4690">
            <w:pPr>
              <w:pStyle w:val="TAH"/>
              <w:spacing w:line="256" w:lineRule="auto"/>
            </w:pPr>
            <w:r>
              <w:t>Test ID</w:t>
            </w:r>
          </w:p>
        </w:tc>
        <w:tc>
          <w:tcPr>
            <w:tcW w:w="984" w:type="dxa"/>
            <w:tcBorders>
              <w:top w:val="single" w:sz="4" w:space="0" w:color="auto"/>
              <w:left w:val="single" w:sz="4" w:space="0" w:color="auto"/>
              <w:bottom w:val="single" w:sz="4" w:space="0" w:color="auto"/>
              <w:right w:val="single" w:sz="4" w:space="0" w:color="auto"/>
            </w:tcBorders>
            <w:vAlign w:val="center"/>
            <w:hideMark/>
          </w:tcPr>
          <w:p w14:paraId="583A840C" w14:textId="77777777" w:rsidR="00CA4690" w:rsidRDefault="00CA4690">
            <w:pPr>
              <w:pStyle w:val="TAH"/>
              <w:spacing w:line="256" w:lineRule="auto"/>
              <w:rPr>
                <w:rFonts w:eastAsia="DengXian"/>
                <w:vertAlign w:val="subscript"/>
              </w:rPr>
            </w:pPr>
            <w:proofErr w:type="spellStart"/>
            <w:r>
              <w:t>P</w:t>
            </w:r>
            <w:r>
              <w:rPr>
                <w:vertAlign w:val="subscript"/>
              </w:rPr>
              <w:t>PowerClass</w:t>
            </w:r>
            <w:proofErr w:type="spellEnd"/>
          </w:p>
          <w:p w14:paraId="57E8958D" w14:textId="77777777" w:rsidR="00CA4690" w:rsidRDefault="00CA4690">
            <w:pPr>
              <w:pStyle w:val="TAH"/>
              <w:spacing w:line="256" w:lineRule="auto"/>
              <w:rPr>
                <w:rFonts w:eastAsia="Times New Roman"/>
              </w:rPr>
            </w:pPr>
            <w:r>
              <w:t>(dBm)</w:t>
            </w:r>
          </w:p>
        </w:tc>
        <w:tc>
          <w:tcPr>
            <w:tcW w:w="1070" w:type="dxa"/>
            <w:tcBorders>
              <w:top w:val="single" w:sz="4" w:space="0" w:color="auto"/>
              <w:left w:val="single" w:sz="4" w:space="0" w:color="auto"/>
              <w:bottom w:val="single" w:sz="4" w:space="0" w:color="auto"/>
              <w:right w:val="single" w:sz="4" w:space="0" w:color="auto"/>
            </w:tcBorders>
            <w:hideMark/>
          </w:tcPr>
          <w:p w14:paraId="10BE3038" w14:textId="77777777" w:rsidR="00CA4690" w:rsidRDefault="00CA4690">
            <w:pPr>
              <w:pStyle w:val="TAH"/>
              <w:spacing w:line="256" w:lineRule="auto"/>
              <w:rPr>
                <w:vertAlign w:val="subscript"/>
              </w:rPr>
            </w:pPr>
            <w:proofErr w:type="spellStart"/>
            <w:r>
              <w:t>ΔP</w:t>
            </w:r>
            <w:r>
              <w:rPr>
                <w:vertAlign w:val="subscript"/>
              </w:rPr>
              <w:t>PowerClass</w:t>
            </w:r>
            <w:proofErr w:type="spellEnd"/>
          </w:p>
          <w:p w14:paraId="6B4CA0B2" w14:textId="77777777" w:rsidR="00CA4690" w:rsidRDefault="00CA4690">
            <w:pPr>
              <w:pStyle w:val="TAH"/>
              <w:spacing w:line="256" w:lineRule="auto"/>
            </w:pPr>
            <w:r>
              <w:t>(dB)</w:t>
            </w:r>
          </w:p>
        </w:tc>
        <w:tc>
          <w:tcPr>
            <w:tcW w:w="1028" w:type="dxa"/>
            <w:tcBorders>
              <w:top w:val="single" w:sz="4" w:space="0" w:color="auto"/>
              <w:left w:val="single" w:sz="4" w:space="0" w:color="auto"/>
              <w:bottom w:val="single" w:sz="4" w:space="0" w:color="auto"/>
              <w:right w:val="single" w:sz="4" w:space="0" w:color="auto"/>
            </w:tcBorders>
            <w:vAlign w:val="center"/>
            <w:hideMark/>
          </w:tcPr>
          <w:p w14:paraId="75BDAA06" w14:textId="77777777" w:rsidR="00CA4690" w:rsidRDefault="00CA4690">
            <w:pPr>
              <w:pStyle w:val="TAH"/>
              <w:spacing w:line="256" w:lineRule="auto"/>
            </w:pPr>
            <w:r>
              <w:t>MPR (dB)</w:t>
            </w:r>
          </w:p>
        </w:tc>
        <w:tc>
          <w:tcPr>
            <w:tcW w:w="800" w:type="dxa"/>
            <w:tcBorders>
              <w:top w:val="single" w:sz="4" w:space="0" w:color="auto"/>
              <w:left w:val="single" w:sz="4" w:space="0" w:color="auto"/>
              <w:bottom w:val="single" w:sz="4" w:space="0" w:color="auto"/>
              <w:right w:val="single" w:sz="4" w:space="0" w:color="auto"/>
            </w:tcBorders>
            <w:vAlign w:val="center"/>
            <w:hideMark/>
          </w:tcPr>
          <w:p w14:paraId="08308E9C" w14:textId="77777777" w:rsidR="00CA4690" w:rsidRDefault="00CA4690">
            <w:pPr>
              <w:pStyle w:val="TAH"/>
              <w:spacing w:line="256" w:lineRule="auto"/>
            </w:pPr>
            <w:proofErr w:type="spellStart"/>
            <w:r>
              <w:t>Δ</w:t>
            </w:r>
            <w:proofErr w:type="gramStart"/>
            <w:r>
              <w:t>T</w:t>
            </w:r>
            <w:r>
              <w:rPr>
                <w:vertAlign w:val="subscript"/>
              </w:rPr>
              <w:t>C,c</w:t>
            </w:r>
            <w:proofErr w:type="spellEnd"/>
            <w:proofErr w:type="gramEnd"/>
            <w:r>
              <w:t xml:space="preserve"> (dB)</w:t>
            </w:r>
          </w:p>
        </w:tc>
        <w:tc>
          <w:tcPr>
            <w:tcW w:w="927" w:type="dxa"/>
            <w:tcBorders>
              <w:top w:val="single" w:sz="4" w:space="0" w:color="auto"/>
              <w:left w:val="single" w:sz="4" w:space="0" w:color="auto"/>
              <w:bottom w:val="single" w:sz="4" w:space="0" w:color="auto"/>
              <w:right w:val="single" w:sz="4" w:space="0" w:color="auto"/>
            </w:tcBorders>
            <w:vAlign w:val="center"/>
            <w:hideMark/>
          </w:tcPr>
          <w:p w14:paraId="49DBB5D6" w14:textId="77777777" w:rsidR="00CA4690" w:rsidRDefault="00CA4690">
            <w:pPr>
              <w:pStyle w:val="TAH"/>
              <w:spacing w:line="256" w:lineRule="auto"/>
            </w:pPr>
            <w:proofErr w:type="spellStart"/>
            <w:r>
              <w:t>P</w:t>
            </w:r>
            <w:r>
              <w:rPr>
                <w:vertAlign w:val="subscript"/>
              </w:rPr>
              <w:t>CMAX_</w:t>
            </w:r>
            <w:proofErr w:type="gramStart"/>
            <w:r>
              <w:rPr>
                <w:vertAlign w:val="subscript"/>
              </w:rPr>
              <w:t>L,f</w:t>
            </w:r>
            <w:proofErr w:type="gramEnd"/>
            <w:r>
              <w:rPr>
                <w:vertAlign w:val="subscript"/>
              </w:rPr>
              <w:t>,c</w:t>
            </w:r>
            <w:proofErr w:type="spellEnd"/>
            <w:r>
              <w:t xml:space="preserve"> (dBm)</w:t>
            </w:r>
          </w:p>
        </w:tc>
        <w:tc>
          <w:tcPr>
            <w:tcW w:w="1212" w:type="dxa"/>
            <w:tcBorders>
              <w:top w:val="single" w:sz="4" w:space="0" w:color="auto"/>
              <w:left w:val="single" w:sz="4" w:space="0" w:color="auto"/>
              <w:bottom w:val="single" w:sz="4" w:space="0" w:color="auto"/>
              <w:right w:val="single" w:sz="4" w:space="0" w:color="auto"/>
            </w:tcBorders>
            <w:vAlign w:val="center"/>
            <w:hideMark/>
          </w:tcPr>
          <w:p w14:paraId="0CDBB14E" w14:textId="77777777" w:rsidR="00CA4690" w:rsidRDefault="00CA4690">
            <w:pPr>
              <w:pStyle w:val="TAH"/>
              <w:spacing w:line="256" w:lineRule="auto"/>
              <w:rPr>
                <w:lang w:val="fr-FR"/>
              </w:rPr>
            </w:pPr>
            <w:r>
              <w:rPr>
                <w:lang w:val="fr-FR"/>
              </w:rPr>
              <w:t>T(</w:t>
            </w:r>
            <w:proofErr w:type="spellStart"/>
            <w:r>
              <w:rPr>
                <w:lang w:val="fr-FR"/>
              </w:rPr>
              <w:t>P</w:t>
            </w:r>
            <w:r>
              <w:rPr>
                <w:vertAlign w:val="subscript"/>
                <w:lang w:val="fr-FR"/>
              </w:rPr>
              <w:t>CMAX_</w:t>
            </w:r>
            <w:proofErr w:type="gramStart"/>
            <w:r>
              <w:rPr>
                <w:vertAlign w:val="subscript"/>
                <w:lang w:val="fr-FR"/>
              </w:rPr>
              <w:t>L,f</w:t>
            </w:r>
            <w:proofErr w:type="gramEnd"/>
            <w:r>
              <w:rPr>
                <w:vertAlign w:val="subscript"/>
                <w:lang w:val="fr-FR"/>
              </w:rPr>
              <w:t>,c</w:t>
            </w:r>
            <w:proofErr w:type="spellEnd"/>
            <w:r>
              <w:rPr>
                <w:lang w:val="fr-FR"/>
              </w:rPr>
              <w:t>) (dB)</w:t>
            </w:r>
          </w:p>
        </w:tc>
        <w:tc>
          <w:tcPr>
            <w:tcW w:w="675" w:type="dxa"/>
            <w:tcBorders>
              <w:top w:val="single" w:sz="4" w:space="0" w:color="auto"/>
              <w:left w:val="single" w:sz="4" w:space="0" w:color="auto"/>
              <w:bottom w:val="single" w:sz="4" w:space="0" w:color="auto"/>
              <w:right w:val="single" w:sz="4" w:space="0" w:color="auto"/>
            </w:tcBorders>
            <w:vAlign w:val="center"/>
            <w:hideMark/>
          </w:tcPr>
          <w:p w14:paraId="632DB9A7" w14:textId="77777777" w:rsidR="00CA4690" w:rsidRDefault="00CA4690">
            <w:pPr>
              <w:pStyle w:val="TAH"/>
              <w:spacing w:line="256" w:lineRule="auto"/>
              <w:rPr>
                <w:rFonts w:eastAsia="DengXian"/>
                <w:vertAlign w:val="subscript"/>
              </w:rPr>
            </w:pPr>
            <w:proofErr w:type="spellStart"/>
            <w:proofErr w:type="gramStart"/>
            <w:r>
              <w:t>T</w:t>
            </w:r>
            <w:r>
              <w:rPr>
                <w:vertAlign w:val="subscript"/>
              </w:rPr>
              <w:t>L,c</w:t>
            </w:r>
            <w:proofErr w:type="spellEnd"/>
            <w:proofErr w:type="gramEnd"/>
          </w:p>
          <w:p w14:paraId="6C381DF9" w14:textId="77777777" w:rsidR="00CA4690" w:rsidRDefault="00CA4690">
            <w:pPr>
              <w:pStyle w:val="TAH"/>
              <w:spacing w:line="256" w:lineRule="auto"/>
              <w:rPr>
                <w:rFonts w:eastAsia="Times New Roman"/>
              </w:rPr>
            </w:pPr>
            <w:r>
              <w:t>(dB)</w:t>
            </w:r>
          </w:p>
        </w:tc>
        <w:tc>
          <w:tcPr>
            <w:tcW w:w="1177" w:type="dxa"/>
            <w:tcBorders>
              <w:top w:val="single" w:sz="4" w:space="0" w:color="auto"/>
              <w:left w:val="single" w:sz="4" w:space="0" w:color="auto"/>
              <w:bottom w:val="single" w:sz="4" w:space="0" w:color="auto"/>
              <w:right w:val="single" w:sz="4" w:space="0" w:color="auto"/>
            </w:tcBorders>
            <w:vAlign w:val="center"/>
            <w:hideMark/>
          </w:tcPr>
          <w:p w14:paraId="3FE2BF49" w14:textId="77777777" w:rsidR="00CA4690" w:rsidRDefault="00CA4690">
            <w:pPr>
              <w:pStyle w:val="TAH"/>
              <w:spacing w:line="256" w:lineRule="auto"/>
            </w:pPr>
            <w:r>
              <w:t>Upper limit (dBm)</w:t>
            </w:r>
          </w:p>
        </w:tc>
        <w:tc>
          <w:tcPr>
            <w:tcW w:w="1178" w:type="dxa"/>
            <w:tcBorders>
              <w:top w:val="single" w:sz="4" w:space="0" w:color="auto"/>
              <w:left w:val="single" w:sz="4" w:space="0" w:color="auto"/>
              <w:bottom w:val="single" w:sz="4" w:space="0" w:color="auto"/>
              <w:right w:val="single" w:sz="4" w:space="0" w:color="auto"/>
            </w:tcBorders>
            <w:vAlign w:val="center"/>
            <w:hideMark/>
          </w:tcPr>
          <w:p w14:paraId="78D127A9" w14:textId="77777777" w:rsidR="00CA4690" w:rsidRDefault="00CA4690">
            <w:pPr>
              <w:pStyle w:val="TAH"/>
              <w:spacing w:line="256" w:lineRule="auto"/>
            </w:pPr>
            <w:r>
              <w:t>Lower limit (dBm)</w:t>
            </w:r>
          </w:p>
        </w:tc>
      </w:tr>
      <w:tr w:rsidR="00CA4690" w14:paraId="0DA59BDF" w14:textId="77777777" w:rsidTr="00CA4690">
        <w:trPr>
          <w:trHeight w:val="300"/>
        </w:trPr>
        <w:tc>
          <w:tcPr>
            <w:tcW w:w="735" w:type="dxa"/>
            <w:tcBorders>
              <w:top w:val="single" w:sz="4" w:space="0" w:color="auto"/>
              <w:left w:val="single" w:sz="4" w:space="0" w:color="auto"/>
              <w:bottom w:val="single" w:sz="4" w:space="0" w:color="auto"/>
              <w:right w:val="single" w:sz="4" w:space="0" w:color="auto"/>
            </w:tcBorders>
            <w:vAlign w:val="center"/>
            <w:hideMark/>
          </w:tcPr>
          <w:p w14:paraId="074AA692" w14:textId="77777777" w:rsidR="00CA4690" w:rsidRDefault="00CA4690">
            <w:pPr>
              <w:pStyle w:val="TAC"/>
              <w:spacing w:line="256" w:lineRule="auto"/>
            </w:pPr>
            <w:r>
              <w:t>1</w:t>
            </w:r>
          </w:p>
        </w:tc>
        <w:tc>
          <w:tcPr>
            <w:tcW w:w="984" w:type="dxa"/>
            <w:tcBorders>
              <w:top w:val="single" w:sz="4" w:space="0" w:color="auto"/>
              <w:left w:val="single" w:sz="4" w:space="0" w:color="auto"/>
              <w:bottom w:val="single" w:sz="4" w:space="0" w:color="auto"/>
              <w:right w:val="single" w:sz="4" w:space="0" w:color="auto"/>
            </w:tcBorders>
            <w:vAlign w:val="center"/>
            <w:hideMark/>
          </w:tcPr>
          <w:p w14:paraId="55E4EEBA" w14:textId="77777777" w:rsidR="00CA4690" w:rsidRDefault="00CA4690">
            <w:pPr>
              <w:pStyle w:val="TAC"/>
              <w:spacing w:line="256" w:lineRule="auto"/>
            </w:pPr>
            <w:r>
              <w:t>23</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AA73E8B" w14:textId="77777777" w:rsidR="00CA4690" w:rsidRDefault="00CA4690">
            <w:pPr>
              <w:pStyle w:val="TAC"/>
              <w:spacing w:line="256" w:lineRule="auto"/>
            </w:pPr>
            <w:r>
              <w:t>-3</w:t>
            </w:r>
          </w:p>
        </w:tc>
        <w:tc>
          <w:tcPr>
            <w:tcW w:w="1028" w:type="dxa"/>
            <w:tcBorders>
              <w:top w:val="single" w:sz="4" w:space="0" w:color="auto"/>
              <w:left w:val="single" w:sz="4" w:space="0" w:color="auto"/>
              <w:bottom w:val="single" w:sz="4" w:space="0" w:color="auto"/>
              <w:right w:val="single" w:sz="4" w:space="0" w:color="auto"/>
            </w:tcBorders>
            <w:vAlign w:val="center"/>
            <w:hideMark/>
          </w:tcPr>
          <w:p w14:paraId="0D1746B2" w14:textId="77777777" w:rsidR="00CA4690" w:rsidRDefault="00CA4690">
            <w:pPr>
              <w:pStyle w:val="TAC"/>
              <w:spacing w:line="256" w:lineRule="auto"/>
            </w:pPr>
            <w:r>
              <w:t>0.2</w:t>
            </w:r>
          </w:p>
        </w:tc>
        <w:tc>
          <w:tcPr>
            <w:tcW w:w="800" w:type="dxa"/>
            <w:tcBorders>
              <w:top w:val="single" w:sz="4" w:space="0" w:color="auto"/>
              <w:left w:val="single" w:sz="4" w:space="0" w:color="auto"/>
              <w:bottom w:val="single" w:sz="4" w:space="0" w:color="auto"/>
              <w:right w:val="single" w:sz="4" w:space="0" w:color="auto"/>
            </w:tcBorders>
            <w:vAlign w:val="center"/>
            <w:hideMark/>
          </w:tcPr>
          <w:p w14:paraId="50FFD93A" w14:textId="77777777" w:rsidR="00CA4690" w:rsidRDefault="00CA4690">
            <w:pPr>
              <w:pStyle w:val="TAC"/>
              <w:spacing w:line="256" w:lineRule="auto"/>
            </w:pPr>
            <w:r>
              <w:t>0</w:t>
            </w:r>
          </w:p>
        </w:tc>
        <w:tc>
          <w:tcPr>
            <w:tcW w:w="927" w:type="dxa"/>
            <w:tcBorders>
              <w:top w:val="single" w:sz="4" w:space="0" w:color="auto"/>
              <w:left w:val="single" w:sz="4" w:space="0" w:color="auto"/>
              <w:bottom w:val="single" w:sz="4" w:space="0" w:color="auto"/>
              <w:right w:val="single" w:sz="4" w:space="0" w:color="auto"/>
            </w:tcBorders>
            <w:vAlign w:val="center"/>
            <w:hideMark/>
          </w:tcPr>
          <w:p w14:paraId="023D799D" w14:textId="77777777" w:rsidR="00CA4690" w:rsidRDefault="00CA4690">
            <w:pPr>
              <w:pStyle w:val="TAC"/>
              <w:spacing w:line="256" w:lineRule="auto"/>
            </w:pPr>
            <w:r>
              <w:t>25.8</w:t>
            </w:r>
          </w:p>
        </w:tc>
        <w:tc>
          <w:tcPr>
            <w:tcW w:w="1212" w:type="dxa"/>
            <w:tcBorders>
              <w:top w:val="single" w:sz="4" w:space="0" w:color="auto"/>
              <w:left w:val="single" w:sz="4" w:space="0" w:color="auto"/>
              <w:bottom w:val="single" w:sz="4" w:space="0" w:color="auto"/>
              <w:right w:val="single" w:sz="4" w:space="0" w:color="auto"/>
            </w:tcBorders>
            <w:vAlign w:val="center"/>
            <w:hideMark/>
          </w:tcPr>
          <w:p w14:paraId="0B6F32F6" w14:textId="77777777" w:rsidR="00CA4690" w:rsidRDefault="00CA4690">
            <w:pPr>
              <w:pStyle w:val="TAC"/>
              <w:spacing w:line="256" w:lineRule="auto"/>
            </w:pPr>
            <w:r>
              <w:t>2.0</w:t>
            </w:r>
          </w:p>
        </w:tc>
        <w:tc>
          <w:tcPr>
            <w:tcW w:w="675" w:type="dxa"/>
            <w:tcBorders>
              <w:top w:val="single" w:sz="4" w:space="0" w:color="auto"/>
              <w:left w:val="single" w:sz="4" w:space="0" w:color="auto"/>
              <w:bottom w:val="single" w:sz="4" w:space="0" w:color="auto"/>
              <w:right w:val="single" w:sz="4" w:space="0" w:color="auto"/>
            </w:tcBorders>
            <w:vAlign w:val="center"/>
            <w:hideMark/>
          </w:tcPr>
          <w:p w14:paraId="4402C051" w14:textId="77777777" w:rsidR="00CA4690" w:rsidRDefault="00CA4690">
            <w:pPr>
              <w:pStyle w:val="TAC"/>
              <w:spacing w:line="256" w:lineRule="auto"/>
            </w:pPr>
            <w:r>
              <w:t>3</w:t>
            </w:r>
          </w:p>
        </w:tc>
        <w:tc>
          <w:tcPr>
            <w:tcW w:w="1177" w:type="dxa"/>
            <w:tcBorders>
              <w:top w:val="single" w:sz="4" w:space="0" w:color="auto"/>
              <w:left w:val="single" w:sz="4" w:space="0" w:color="auto"/>
              <w:bottom w:val="single" w:sz="4" w:space="0" w:color="auto"/>
              <w:right w:val="single" w:sz="4" w:space="0" w:color="auto"/>
            </w:tcBorders>
            <w:vAlign w:val="center"/>
            <w:hideMark/>
          </w:tcPr>
          <w:p w14:paraId="3898AFB2" w14:textId="77777777" w:rsidR="00CA4690" w:rsidRDefault="00CA4690">
            <w:pPr>
              <w:pStyle w:val="TAC"/>
              <w:spacing w:line="256" w:lineRule="auto"/>
            </w:pPr>
            <w:r>
              <w:t>2</w:t>
            </w:r>
            <w:r>
              <w:rPr>
                <w:lang w:eastAsia="zh-CN"/>
              </w:rPr>
              <w:t>8</w:t>
            </w:r>
            <w:r>
              <w:rPr>
                <w:rFonts w:eastAsia="DengXian"/>
                <w:lang w:eastAsia="zh-CN"/>
              </w:rPr>
              <w:t>.</w:t>
            </w:r>
            <w:r>
              <w:t>0</w:t>
            </w:r>
            <w:r>
              <w:rPr>
                <w:rFonts w:eastAsia="DengXian"/>
                <w:lang w:eastAsia="zh-CN"/>
              </w:rPr>
              <w:t xml:space="preserve"> </w:t>
            </w:r>
            <w:r>
              <w:t>+ TT</w:t>
            </w:r>
          </w:p>
        </w:tc>
        <w:tc>
          <w:tcPr>
            <w:tcW w:w="1178" w:type="dxa"/>
            <w:tcBorders>
              <w:top w:val="single" w:sz="4" w:space="0" w:color="auto"/>
              <w:left w:val="single" w:sz="4" w:space="0" w:color="auto"/>
              <w:bottom w:val="single" w:sz="4" w:space="0" w:color="auto"/>
              <w:right w:val="single" w:sz="4" w:space="0" w:color="auto"/>
            </w:tcBorders>
            <w:vAlign w:val="center"/>
            <w:hideMark/>
          </w:tcPr>
          <w:p w14:paraId="549906C5" w14:textId="77777777" w:rsidR="00CA4690" w:rsidRDefault="00CA4690">
            <w:pPr>
              <w:pStyle w:val="TAC"/>
              <w:spacing w:line="256" w:lineRule="auto"/>
            </w:pPr>
            <w:r>
              <w:t>22.8</w:t>
            </w:r>
            <w:r>
              <w:rPr>
                <w:rFonts w:eastAsia="DengXian"/>
              </w:rPr>
              <w:t xml:space="preserve"> </w:t>
            </w:r>
            <w:r>
              <w:t>- TT</w:t>
            </w:r>
          </w:p>
        </w:tc>
      </w:tr>
      <w:tr w:rsidR="00CA4690" w14:paraId="72EA69BE" w14:textId="77777777" w:rsidTr="00CA4690">
        <w:trPr>
          <w:trHeight w:val="300"/>
        </w:trPr>
        <w:tc>
          <w:tcPr>
            <w:tcW w:w="735" w:type="dxa"/>
            <w:tcBorders>
              <w:top w:val="single" w:sz="4" w:space="0" w:color="auto"/>
              <w:left w:val="single" w:sz="4" w:space="0" w:color="auto"/>
              <w:bottom w:val="single" w:sz="4" w:space="0" w:color="auto"/>
              <w:right w:val="single" w:sz="4" w:space="0" w:color="auto"/>
            </w:tcBorders>
            <w:vAlign w:val="center"/>
            <w:hideMark/>
          </w:tcPr>
          <w:p w14:paraId="2559677F" w14:textId="77777777" w:rsidR="00CA4690" w:rsidRDefault="00CA4690">
            <w:pPr>
              <w:pStyle w:val="TAC"/>
              <w:spacing w:line="256" w:lineRule="auto"/>
            </w:pPr>
            <w:r>
              <w:t>2</w:t>
            </w:r>
          </w:p>
        </w:tc>
        <w:tc>
          <w:tcPr>
            <w:tcW w:w="984" w:type="dxa"/>
            <w:tcBorders>
              <w:top w:val="single" w:sz="4" w:space="0" w:color="auto"/>
              <w:left w:val="single" w:sz="4" w:space="0" w:color="auto"/>
              <w:bottom w:val="single" w:sz="4" w:space="0" w:color="auto"/>
              <w:right w:val="single" w:sz="4" w:space="0" w:color="auto"/>
            </w:tcBorders>
            <w:vAlign w:val="center"/>
            <w:hideMark/>
          </w:tcPr>
          <w:p w14:paraId="71E4306D" w14:textId="77777777" w:rsidR="00CA4690" w:rsidRDefault="00CA4690">
            <w:pPr>
              <w:pStyle w:val="TAC"/>
              <w:spacing w:line="256" w:lineRule="auto"/>
            </w:pPr>
            <w:r>
              <w:t>23</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A22B5C4" w14:textId="77777777" w:rsidR="00CA4690" w:rsidRDefault="00CA4690">
            <w:pPr>
              <w:pStyle w:val="TAC"/>
              <w:spacing w:line="256" w:lineRule="auto"/>
            </w:pPr>
            <w:r>
              <w:t>-3</w:t>
            </w:r>
          </w:p>
        </w:tc>
        <w:tc>
          <w:tcPr>
            <w:tcW w:w="1028" w:type="dxa"/>
            <w:tcBorders>
              <w:top w:val="single" w:sz="4" w:space="0" w:color="auto"/>
              <w:left w:val="single" w:sz="4" w:space="0" w:color="auto"/>
              <w:bottom w:val="single" w:sz="4" w:space="0" w:color="auto"/>
              <w:right w:val="single" w:sz="4" w:space="0" w:color="auto"/>
            </w:tcBorders>
            <w:vAlign w:val="center"/>
            <w:hideMark/>
          </w:tcPr>
          <w:p w14:paraId="00A3F6E6" w14:textId="77777777" w:rsidR="00CA4690" w:rsidRDefault="00CA4690">
            <w:pPr>
              <w:pStyle w:val="TAC"/>
              <w:spacing w:line="256" w:lineRule="auto"/>
            </w:pPr>
            <w:r>
              <w:t>3.5</w:t>
            </w:r>
          </w:p>
        </w:tc>
        <w:tc>
          <w:tcPr>
            <w:tcW w:w="800" w:type="dxa"/>
            <w:tcBorders>
              <w:top w:val="single" w:sz="4" w:space="0" w:color="auto"/>
              <w:left w:val="single" w:sz="4" w:space="0" w:color="auto"/>
              <w:bottom w:val="single" w:sz="4" w:space="0" w:color="auto"/>
              <w:right w:val="single" w:sz="4" w:space="0" w:color="auto"/>
            </w:tcBorders>
            <w:vAlign w:val="center"/>
            <w:hideMark/>
          </w:tcPr>
          <w:p w14:paraId="2D438F1A" w14:textId="77777777" w:rsidR="00CA4690" w:rsidRDefault="00CA4690">
            <w:pPr>
              <w:pStyle w:val="TAC"/>
              <w:spacing w:line="256" w:lineRule="auto"/>
            </w:pPr>
            <w:r>
              <w:t>0</w:t>
            </w:r>
          </w:p>
        </w:tc>
        <w:tc>
          <w:tcPr>
            <w:tcW w:w="927" w:type="dxa"/>
            <w:tcBorders>
              <w:top w:val="single" w:sz="4" w:space="0" w:color="auto"/>
              <w:left w:val="single" w:sz="4" w:space="0" w:color="auto"/>
              <w:bottom w:val="single" w:sz="4" w:space="0" w:color="auto"/>
              <w:right w:val="single" w:sz="4" w:space="0" w:color="auto"/>
            </w:tcBorders>
            <w:vAlign w:val="center"/>
            <w:hideMark/>
          </w:tcPr>
          <w:p w14:paraId="13D59F1B" w14:textId="77777777" w:rsidR="00CA4690" w:rsidRDefault="00CA4690">
            <w:pPr>
              <w:pStyle w:val="TAC"/>
              <w:spacing w:line="256" w:lineRule="auto"/>
            </w:pPr>
            <w:r>
              <w:t>22.5</w:t>
            </w:r>
          </w:p>
        </w:tc>
        <w:tc>
          <w:tcPr>
            <w:tcW w:w="1212" w:type="dxa"/>
            <w:tcBorders>
              <w:top w:val="single" w:sz="4" w:space="0" w:color="auto"/>
              <w:left w:val="single" w:sz="4" w:space="0" w:color="auto"/>
              <w:bottom w:val="single" w:sz="4" w:space="0" w:color="auto"/>
              <w:right w:val="single" w:sz="4" w:space="0" w:color="auto"/>
            </w:tcBorders>
            <w:vAlign w:val="center"/>
            <w:hideMark/>
          </w:tcPr>
          <w:p w14:paraId="054598CE" w14:textId="77777777" w:rsidR="00CA4690" w:rsidRDefault="00CA4690">
            <w:pPr>
              <w:pStyle w:val="TAC"/>
              <w:spacing w:line="256" w:lineRule="auto"/>
            </w:pPr>
            <w:r>
              <w:t>2.0</w:t>
            </w:r>
          </w:p>
        </w:tc>
        <w:tc>
          <w:tcPr>
            <w:tcW w:w="675" w:type="dxa"/>
            <w:tcBorders>
              <w:top w:val="single" w:sz="4" w:space="0" w:color="auto"/>
              <w:left w:val="single" w:sz="4" w:space="0" w:color="auto"/>
              <w:bottom w:val="single" w:sz="4" w:space="0" w:color="auto"/>
              <w:right w:val="single" w:sz="4" w:space="0" w:color="auto"/>
            </w:tcBorders>
            <w:vAlign w:val="center"/>
            <w:hideMark/>
          </w:tcPr>
          <w:p w14:paraId="5A03C554" w14:textId="77777777" w:rsidR="00CA4690" w:rsidRDefault="00CA4690">
            <w:pPr>
              <w:pStyle w:val="TAC"/>
              <w:spacing w:line="256" w:lineRule="auto"/>
            </w:pPr>
            <w:r>
              <w:t>3</w:t>
            </w:r>
          </w:p>
        </w:tc>
        <w:tc>
          <w:tcPr>
            <w:tcW w:w="1177" w:type="dxa"/>
            <w:tcBorders>
              <w:top w:val="single" w:sz="4" w:space="0" w:color="auto"/>
              <w:left w:val="single" w:sz="4" w:space="0" w:color="auto"/>
              <w:bottom w:val="single" w:sz="4" w:space="0" w:color="auto"/>
              <w:right w:val="single" w:sz="4" w:space="0" w:color="auto"/>
            </w:tcBorders>
            <w:vAlign w:val="center"/>
            <w:hideMark/>
          </w:tcPr>
          <w:p w14:paraId="5DB60955" w14:textId="77777777" w:rsidR="00CA4690" w:rsidRDefault="00CA4690">
            <w:pPr>
              <w:pStyle w:val="TAC"/>
              <w:spacing w:line="256" w:lineRule="auto"/>
            </w:pPr>
            <w:r>
              <w:t>2</w:t>
            </w:r>
            <w:r>
              <w:rPr>
                <w:lang w:eastAsia="zh-CN"/>
              </w:rPr>
              <w:t>8</w:t>
            </w:r>
            <w:r>
              <w:rPr>
                <w:rFonts w:eastAsia="DengXian"/>
                <w:lang w:eastAsia="zh-CN"/>
              </w:rPr>
              <w:t>.</w:t>
            </w:r>
            <w:r>
              <w:t>0</w:t>
            </w:r>
            <w:r>
              <w:rPr>
                <w:rFonts w:eastAsia="DengXian"/>
                <w:lang w:eastAsia="zh-CN"/>
              </w:rPr>
              <w:t xml:space="preserve"> </w:t>
            </w:r>
            <w:r>
              <w:t>+ TT</w:t>
            </w:r>
          </w:p>
        </w:tc>
        <w:tc>
          <w:tcPr>
            <w:tcW w:w="1178" w:type="dxa"/>
            <w:tcBorders>
              <w:top w:val="single" w:sz="4" w:space="0" w:color="auto"/>
              <w:left w:val="single" w:sz="4" w:space="0" w:color="auto"/>
              <w:bottom w:val="single" w:sz="4" w:space="0" w:color="auto"/>
              <w:right w:val="single" w:sz="4" w:space="0" w:color="auto"/>
            </w:tcBorders>
            <w:vAlign w:val="center"/>
            <w:hideMark/>
          </w:tcPr>
          <w:p w14:paraId="2B90F3EC" w14:textId="77777777" w:rsidR="00CA4690" w:rsidRDefault="00CA4690">
            <w:pPr>
              <w:pStyle w:val="TAC"/>
              <w:spacing w:line="256" w:lineRule="auto"/>
            </w:pPr>
            <w:r>
              <w:rPr>
                <w:lang w:eastAsia="zh-CN"/>
              </w:rPr>
              <w:t>19</w:t>
            </w:r>
            <w:r>
              <w:t>.5</w:t>
            </w:r>
            <w:r>
              <w:rPr>
                <w:rFonts w:eastAsia="DengXian"/>
                <w:lang w:eastAsia="zh-CN"/>
              </w:rPr>
              <w:t xml:space="preserve"> </w:t>
            </w:r>
            <w:r>
              <w:t>- TT</w:t>
            </w:r>
          </w:p>
        </w:tc>
      </w:tr>
      <w:tr w:rsidR="00CA4690" w14:paraId="04BB734A" w14:textId="77777777" w:rsidTr="00CA4690">
        <w:trPr>
          <w:trHeight w:val="300"/>
        </w:trPr>
        <w:tc>
          <w:tcPr>
            <w:tcW w:w="735" w:type="dxa"/>
            <w:tcBorders>
              <w:top w:val="single" w:sz="4" w:space="0" w:color="auto"/>
              <w:left w:val="single" w:sz="4" w:space="0" w:color="auto"/>
              <w:bottom w:val="single" w:sz="4" w:space="0" w:color="auto"/>
              <w:right w:val="single" w:sz="4" w:space="0" w:color="auto"/>
            </w:tcBorders>
            <w:vAlign w:val="center"/>
            <w:hideMark/>
          </w:tcPr>
          <w:p w14:paraId="25E78307" w14:textId="77777777" w:rsidR="00CA4690" w:rsidRDefault="00CA4690">
            <w:pPr>
              <w:pStyle w:val="TAC"/>
              <w:spacing w:line="256" w:lineRule="auto"/>
            </w:pPr>
            <w:r>
              <w:t>3</w:t>
            </w:r>
          </w:p>
        </w:tc>
        <w:tc>
          <w:tcPr>
            <w:tcW w:w="984" w:type="dxa"/>
            <w:tcBorders>
              <w:top w:val="single" w:sz="4" w:space="0" w:color="auto"/>
              <w:left w:val="single" w:sz="4" w:space="0" w:color="auto"/>
              <w:bottom w:val="single" w:sz="4" w:space="0" w:color="auto"/>
              <w:right w:val="single" w:sz="4" w:space="0" w:color="auto"/>
            </w:tcBorders>
            <w:vAlign w:val="center"/>
            <w:hideMark/>
          </w:tcPr>
          <w:p w14:paraId="3D9A77B0" w14:textId="77777777" w:rsidR="00CA4690" w:rsidRDefault="00CA4690">
            <w:pPr>
              <w:pStyle w:val="TAC"/>
              <w:spacing w:line="256" w:lineRule="auto"/>
            </w:pPr>
            <w:r>
              <w:t>23</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9EE741A" w14:textId="77777777" w:rsidR="00CA4690" w:rsidRDefault="00CA4690">
            <w:pPr>
              <w:pStyle w:val="TAC"/>
              <w:spacing w:line="256" w:lineRule="auto"/>
            </w:pPr>
            <w:r>
              <w:t>-3</w:t>
            </w:r>
          </w:p>
        </w:tc>
        <w:tc>
          <w:tcPr>
            <w:tcW w:w="1028" w:type="dxa"/>
            <w:tcBorders>
              <w:top w:val="single" w:sz="4" w:space="0" w:color="auto"/>
              <w:left w:val="single" w:sz="4" w:space="0" w:color="auto"/>
              <w:bottom w:val="single" w:sz="4" w:space="0" w:color="auto"/>
              <w:right w:val="single" w:sz="4" w:space="0" w:color="auto"/>
            </w:tcBorders>
            <w:vAlign w:val="center"/>
            <w:hideMark/>
          </w:tcPr>
          <w:p w14:paraId="7BE8E920" w14:textId="77777777" w:rsidR="00CA4690" w:rsidRDefault="00CA4690">
            <w:pPr>
              <w:pStyle w:val="TAC"/>
              <w:spacing w:line="256" w:lineRule="auto"/>
            </w:pPr>
            <w:r>
              <w:t>3.5</w:t>
            </w:r>
          </w:p>
        </w:tc>
        <w:tc>
          <w:tcPr>
            <w:tcW w:w="800" w:type="dxa"/>
            <w:tcBorders>
              <w:top w:val="single" w:sz="4" w:space="0" w:color="auto"/>
              <w:left w:val="single" w:sz="4" w:space="0" w:color="auto"/>
              <w:bottom w:val="single" w:sz="4" w:space="0" w:color="auto"/>
              <w:right w:val="single" w:sz="4" w:space="0" w:color="auto"/>
            </w:tcBorders>
            <w:vAlign w:val="center"/>
            <w:hideMark/>
          </w:tcPr>
          <w:p w14:paraId="31446F1B" w14:textId="77777777" w:rsidR="00CA4690" w:rsidRDefault="00CA4690">
            <w:pPr>
              <w:pStyle w:val="TAC"/>
              <w:spacing w:line="256" w:lineRule="auto"/>
            </w:pPr>
            <w:r>
              <w:t>0</w:t>
            </w:r>
          </w:p>
        </w:tc>
        <w:tc>
          <w:tcPr>
            <w:tcW w:w="927" w:type="dxa"/>
            <w:tcBorders>
              <w:top w:val="single" w:sz="4" w:space="0" w:color="auto"/>
              <w:left w:val="single" w:sz="4" w:space="0" w:color="auto"/>
              <w:bottom w:val="single" w:sz="4" w:space="0" w:color="auto"/>
              <w:right w:val="single" w:sz="4" w:space="0" w:color="auto"/>
            </w:tcBorders>
            <w:vAlign w:val="center"/>
            <w:hideMark/>
          </w:tcPr>
          <w:p w14:paraId="296729AA" w14:textId="77777777" w:rsidR="00CA4690" w:rsidRDefault="00CA4690">
            <w:pPr>
              <w:pStyle w:val="TAC"/>
              <w:spacing w:line="256" w:lineRule="auto"/>
            </w:pPr>
            <w:r>
              <w:t>22.5</w:t>
            </w:r>
          </w:p>
        </w:tc>
        <w:tc>
          <w:tcPr>
            <w:tcW w:w="1212" w:type="dxa"/>
            <w:tcBorders>
              <w:top w:val="single" w:sz="4" w:space="0" w:color="auto"/>
              <w:left w:val="single" w:sz="4" w:space="0" w:color="auto"/>
              <w:bottom w:val="single" w:sz="4" w:space="0" w:color="auto"/>
              <w:right w:val="single" w:sz="4" w:space="0" w:color="auto"/>
            </w:tcBorders>
            <w:vAlign w:val="center"/>
            <w:hideMark/>
          </w:tcPr>
          <w:p w14:paraId="75B623D7" w14:textId="77777777" w:rsidR="00CA4690" w:rsidRDefault="00CA4690">
            <w:pPr>
              <w:pStyle w:val="TAC"/>
              <w:spacing w:line="256" w:lineRule="auto"/>
            </w:pPr>
            <w:r>
              <w:t>2.0</w:t>
            </w:r>
          </w:p>
        </w:tc>
        <w:tc>
          <w:tcPr>
            <w:tcW w:w="675" w:type="dxa"/>
            <w:tcBorders>
              <w:top w:val="single" w:sz="4" w:space="0" w:color="auto"/>
              <w:left w:val="single" w:sz="4" w:space="0" w:color="auto"/>
              <w:bottom w:val="single" w:sz="4" w:space="0" w:color="auto"/>
              <w:right w:val="single" w:sz="4" w:space="0" w:color="auto"/>
            </w:tcBorders>
            <w:vAlign w:val="center"/>
            <w:hideMark/>
          </w:tcPr>
          <w:p w14:paraId="6789DB13" w14:textId="77777777" w:rsidR="00CA4690" w:rsidRDefault="00CA4690">
            <w:pPr>
              <w:pStyle w:val="TAC"/>
              <w:spacing w:line="256" w:lineRule="auto"/>
            </w:pPr>
            <w:r>
              <w:t>3</w:t>
            </w:r>
          </w:p>
        </w:tc>
        <w:tc>
          <w:tcPr>
            <w:tcW w:w="1177" w:type="dxa"/>
            <w:tcBorders>
              <w:top w:val="single" w:sz="4" w:space="0" w:color="auto"/>
              <w:left w:val="single" w:sz="4" w:space="0" w:color="auto"/>
              <w:bottom w:val="single" w:sz="4" w:space="0" w:color="auto"/>
              <w:right w:val="single" w:sz="4" w:space="0" w:color="auto"/>
            </w:tcBorders>
            <w:vAlign w:val="center"/>
            <w:hideMark/>
          </w:tcPr>
          <w:p w14:paraId="2EA65E5E" w14:textId="77777777" w:rsidR="00CA4690" w:rsidRDefault="00CA4690">
            <w:pPr>
              <w:pStyle w:val="TAC"/>
              <w:spacing w:line="256" w:lineRule="auto"/>
            </w:pPr>
            <w:r>
              <w:t>2</w:t>
            </w:r>
            <w:r>
              <w:rPr>
                <w:lang w:eastAsia="zh-CN"/>
              </w:rPr>
              <w:t>8</w:t>
            </w:r>
            <w:r>
              <w:rPr>
                <w:rFonts w:eastAsia="DengXian"/>
                <w:lang w:eastAsia="zh-CN"/>
              </w:rPr>
              <w:t>.</w:t>
            </w:r>
            <w:r>
              <w:t>0</w:t>
            </w:r>
            <w:r>
              <w:rPr>
                <w:rFonts w:eastAsia="DengXian"/>
                <w:lang w:eastAsia="zh-CN"/>
              </w:rPr>
              <w:t xml:space="preserve"> </w:t>
            </w:r>
            <w:r>
              <w:t>+ TT</w:t>
            </w:r>
          </w:p>
        </w:tc>
        <w:tc>
          <w:tcPr>
            <w:tcW w:w="1178" w:type="dxa"/>
            <w:tcBorders>
              <w:top w:val="single" w:sz="4" w:space="0" w:color="auto"/>
              <w:left w:val="single" w:sz="4" w:space="0" w:color="auto"/>
              <w:bottom w:val="single" w:sz="4" w:space="0" w:color="auto"/>
              <w:right w:val="single" w:sz="4" w:space="0" w:color="auto"/>
            </w:tcBorders>
            <w:vAlign w:val="center"/>
            <w:hideMark/>
          </w:tcPr>
          <w:p w14:paraId="3F7EF64B" w14:textId="77777777" w:rsidR="00CA4690" w:rsidRDefault="00CA4690">
            <w:pPr>
              <w:pStyle w:val="TAC"/>
              <w:spacing w:line="256" w:lineRule="auto"/>
            </w:pPr>
            <w:r>
              <w:rPr>
                <w:lang w:eastAsia="zh-CN"/>
              </w:rPr>
              <w:t>19</w:t>
            </w:r>
            <w:r>
              <w:t>.5</w:t>
            </w:r>
            <w:r>
              <w:rPr>
                <w:rFonts w:eastAsia="DengXian"/>
                <w:lang w:eastAsia="zh-CN"/>
              </w:rPr>
              <w:t xml:space="preserve"> </w:t>
            </w:r>
            <w:r>
              <w:t>- TT</w:t>
            </w:r>
          </w:p>
        </w:tc>
      </w:tr>
      <w:tr w:rsidR="00CA4690" w14:paraId="597861EA" w14:textId="77777777" w:rsidTr="00CA4690">
        <w:trPr>
          <w:trHeight w:val="300"/>
        </w:trPr>
        <w:tc>
          <w:tcPr>
            <w:tcW w:w="735" w:type="dxa"/>
            <w:tcBorders>
              <w:top w:val="single" w:sz="4" w:space="0" w:color="auto"/>
              <w:left w:val="single" w:sz="4" w:space="0" w:color="auto"/>
              <w:bottom w:val="single" w:sz="4" w:space="0" w:color="auto"/>
              <w:right w:val="single" w:sz="4" w:space="0" w:color="auto"/>
            </w:tcBorders>
            <w:vAlign w:val="center"/>
            <w:hideMark/>
          </w:tcPr>
          <w:p w14:paraId="2642A1C5" w14:textId="77777777" w:rsidR="00CA4690" w:rsidRDefault="00CA4690">
            <w:pPr>
              <w:pStyle w:val="TAC"/>
              <w:spacing w:line="256" w:lineRule="auto"/>
            </w:pPr>
            <w:r>
              <w:t>4</w:t>
            </w:r>
          </w:p>
        </w:tc>
        <w:tc>
          <w:tcPr>
            <w:tcW w:w="984" w:type="dxa"/>
            <w:tcBorders>
              <w:top w:val="single" w:sz="4" w:space="0" w:color="auto"/>
              <w:left w:val="single" w:sz="4" w:space="0" w:color="auto"/>
              <w:bottom w:val="single" w:sz="4" w:space="0" w:color="auto"/>
              <w:right w:val="single" w:sz="4" w:space="0" w:color="auto"/>
            </w:tcBorders>
            <w:vAlign w:val="center"/>
            <w:hideMark/>
          </w:tcPr>
          <w:p w14:paraId="6544CBC5" w14:textId="77777777" w:rsidR="00CA4690" w:rsidRDefault="00CA4690">
            <w:pPr>
              <w:pStyle w:val="TAC"/>
              <w:spacing w:line="256" w:lineRule="auto"/>
            </w:pPr>
            <w:r>
              <w:t>23</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B4A302A" w14:textId="77777777" w:rsidR="00CA4690" w:rsidRDefault="00CA4690">
            <w:pPr>
              <w:pStyle w:val="TAC"/>
              <w:spacing w:line="256" w:lineRule="auto"/>
            </w:pPr>
            <w:r>
              <w:t>-3</w:t>
            </w:r>
          </w:p>
        </w:tc>
        <w:tc>
          <w:tcPr>
            <w:tcW w:w="1028" w:type="dxa"/>
            <w:tcBorders>
              <w:top w:val="single" w:sz="4" w:space="0" w:color="auto"/>
              <w:left w:val="single" w:sz="4" w:space="0" w:color="auto"/>
              <w:bottom w:val="single" w:sz="4" w:space="0" w:color="auto"/>
              <w:right w:val="single" w:sz="4" w:space="0" w:color="auto"/>
            </w:tcBorders>
            <w:vAlign w:val="center"/>
            <w:hideMark/>
          </w:tcPr>
          <w:p w14:paraId="08268ECE" w14:textId="77777777" w:rsidR="00CA4690" w:rsidRDefault="00CA4690">
            <w:pPr>
              <w:pStyle w:val="TAC"/>
              <w:spacing w:line="256" w:lineRule="auto"/>
            </w:pPr>
            <w:r>
              <w:t>1.2</w:t>
            </w:r>
          </w:p>
        </w:tc>
        <w:tc>
          <w:tcPr>
            <w:tcW w:w="800" w:type="dxa"/>
            <w:tcBorders>
              <w:top w:val="single" w:sz="4" w:space="0" w:color="auto"/>
              <w:left w:val="single" w:sz="4" w:space="0" w:color="auto"/>
              <w:bottom w:val="single" w:sz="4" w:space="0" w:color="auto"/>
              <w:right w:val="single" w:sz="4" w:space="0" w:color="auto"/>
            </w:tcBorders>
            <w:vAlign w:val="center"/>
            <w:hideMark/>
          </w:tcPr>
          <w:p w14:paraId="4A413C9E" w14:textId="77777777" w:rsidR="00CA4690" w:rsidRDefault="00CA4690">
            <w:pPr>
              <w:pStyle w:val="TAC"/>
              <w:spacing w:line="256" w:lineRule="auto"/>
            </w:pPr>
            <w:r>
              <w:t>0</w:t>
            </w:r>
          </w:p>
        </w:tc>
        <w:tc>
          <w:tcPr>
            <w:tcW w:w="927" w:type="dxa"/>
            <w:tcBorders>
              <w:top w:val="single" w:sz="4" w:space="0" w:color="auto"/>
              <w:left w:val="single" w:sz="4" w:space="0" w:color="auto"/>
              <w:bottom w:val="single" w:sz="4" w:space="0" w:color="auto"/>
              <w:right w:val="single" w:sz="4" w:space="0" w:color="auto"/>
            </w:tcBorders>
            <w:vAlign w:val="center"/>
            <w:hideMark/>
          </w:tcPr>
          <w:p w14:paraId="43BF53B0" w14:textId="77777777" w:rsidR="00CA4690" w:rsidRDefault="00CA4690">
            <w:pPr>
              <w:pStyle w:val="TAC"/>
              <w:spacing w:line="256" w:lineRule="auto"/>
            </w:pPr>
            <w:r>
              <w:t>24.8</w:t>
            </w:r>
          </w:p>
        </w:tc>
        <w:tc>
          <w:tcPr>
            <w:tcW w:w="1212" w:type="dxa"/>
            <w:tcBorders>
              <w:top w:val="single" w:sz="4" w:space="0" w:color="auto"/>
              <w:left w:val="single" w:sz="4" w:space="0" w:color="auto"/>
              <w:bottom w:val="single" w:sz="4" w:space="0" w:color="auto"/>
              <w:right w:val="single" w:sz="4" w:space="0" w:color="auto"/>
            </w:tcBorders>
            <w:vAlign w:val="center"/>
            <w:hideMark/>
          </w:tcPr>
          <w:p w14:paraId="1DFA5C0F" w14:textId="77777777" w:rsidR="00CA4690" w:rsidRDefault="00CA4690">
            <w:pPr>
              <w:pStyle w:val="TAC"/>
              <w:spacing w:line="256" w:lineRule="auto"/>
            </w:pPr>
            <w:r>
              <w:t>2.0</w:t>
            </w:r>
          </w:p>
        </w:tc>
        <w:tc>
          <w:tcPr>
            <w:tcW w:w="675" w:type="dxa"/>
            <w:tcBorders>
              <w:top w:val="single" w:sz="4" w:space="0" w:color="auto"/>
              <w:left w:val="single" w:sz="4" w:space="0" w:color="auto"/>
              <w:bottom w:val="single" w:sz="4" w:space="0" w:color="auto"/>
              <w:right w:val="single" w:sz="4" w:space="0" w:color="auto"/>
            </w:tcBorders>
            <w:vAlign w:val="center"/>
            <w:hideMark/>
          </w:tcPr>
          <w:p w14:paraId="28AA6C1D" w14:textId="77777777" w:rsidR="00CA4690" w:rsidRDefault="00CA4690">
            <w:pPr>
              <w:pStyle w:val="TAC"/>
              <w:spacing w:line="256" w:lineRule="auto"/>
            </w:pPr>
            <w:r>
              <w:t>3</w:t>
            </w:r>
          </w:p>
        </w:tc>
        <w:tc>
          <w:tcPr>
            <w:tcW w:w="1177" w:type="dxa"/>
            <w:tcBorders>
              <w:top w:val="single" w:sz="4" w:space="0" w:color="auto"/>
              <w:left w:val="single" w:sz="4" w:space="0" w:color="auto"/>
              <w:bottom w:val="single" w:sz="4" w:space="0" w:color="auto"/>
              <w:right w:val="single" w:sz="4" w:space="0" w:color="auto"/>
            </w:tcBorders>
            <w:vAlign w:val="center"/>
            <w:hideMark/>
          </w:tcPr>
          <w:p w14:paraId="2D026502" w14:textId="77777777" w:rsidR="00CA4690" w:rsidRDefault="00CA4690">
            <w:pPr>
              <w:pStyle w:val="TAC"/>
              <w:spacing w:line="256" w:lineRule="auto"/>
            </w:pPr>
            <w:r>
              <w:t>2</w:t>
            </w:r>
            <w:r>
              <w:rPr>
                <w:lang w:eastAsia="zh-CN"/>
              </w:rPr>
              <w:t>8</w:t>
            </w:r>
            <w:r>
              <w:rPr>
                <w:rFonts w:eastAsia="DengXian"/>
                <w:lang w:eastAsia="zh-CN"/>
              </w:rPr>
              <w:t>.</w:t>
            </w:r>
            <w:r>
              <w:t>0</w:t>
            </w:r>
            <w:r>
              <w:rPr>
                <w:rFonts w:eastAsia="DengXian"/>
                <w:lang w:eastAsia="zh-CN"/>
              </w:rPr>
              <w:t xml:space="preserve"> </w:t>
            </w:r>
            <w:r>
              <w:t>+ TT</w:t>
            </w:r>
          </w:p>
        </w:tc>
        <w:tc>
          <w:tcPr>
            <w:tcW w:w="1178" w:type="dxa"/>
            <w:tcBorders>
              <w:top w:val="single" w:sz="4" w:space="0" w:color="auto"/>
              <w:left w:val="single" w:sz="4" w:space="0" w:color="auto"/>
              <w:bottom w:val="single" w:sz="4" w:space="0" w:color="auto"/>
              <w:right w:val="single" w:sz="4" w:space="0" w:color="auto"/>
            </w:tcBorders>
            <w:vAlign w:val="center"/>
            <w:hideMark/>
          </w:tcPr>
          <w:p w14:paraId="4FE9DAB6" w14:textId="77777777" w:rsidR="00CA4690" w:rsidRDefault="00CA4690">
            <w:pPr>
              <w:pStyle w:val="TAC"/>
              <w:spacing w:line="256" w:lineRule="auto"/>
            </w:pPr>
            <w:r>
              <w:t>21.8</w:t>
            </w:r>
            <w:r>
              <w:rPr>
                <w:rFonts w:eastAsia="DengXian"/>
              </w:rPr>
              <w:t xml:space="preserve"> </w:t>
            </w:r>
            <w:r>
              <w:t>- TT</w:t>
            </w:r>
          </w:p>
        </w:tc>
      </w:tr>
    </w:tbl>
    <w:p w14:paraId="72FED8B8" w14:textId="77777777" w:rsidR="00CA4690" w:rsidRDefault="00CA4690" w:rsidP="00D86D5C"/>
    <w:p w14:paraId="20E47538" w14:textId="5F0D9262" w:rsidR="003A398D" w:rsidRDefault="006C4794" w:rsidP="00D86D5C">
      <w:r>
        <w:t xml:space="preserve">Similarly, there is a PC2 </w:t>
      </w:r>
      <w:r w:rsidR="00393D00">
        <w:t xml:space="preserve">UE power class in Table 6.2.2.5-4 in TS 38.521-1. </w:t>
      </w:r>
      <w:r w:rsidR="003A398D">
        <w:t>Comparing t</w:t>
      </w:r>
      <w:r w:rsidR="007C59E2">
        <w:t xml:space="preserve">o </w:t>
      </w:r>
      <w:r w:rsidR="00393D00">
        <w:t>the</w:t>
      </w:r>
      <w:r w:rsidR="007C59E2">
        <w:t xml:space="preserve"> PC2 UE</w:t>
      </w:r>
      <w:r w:rsidR="001854B9">
        <w:t xml:space="preserve"> </w:t>
      </w:r>
      <w:r w:rsidR="00DC5D97">
        <w:t xml:space="preserve">in Table </w:t>
      </w:r>
      <w:proofErr w:type="spellStart"/>
      <w:r w:rsidR="00393D00">
        <w:t>Table</w:t>
      </w:r>
      <w:proofErr w:type="spellEnd"/>
      <w:r w:rsidR="00393D00">
        <w:t xml:space="preserve"> 6.2.2.5-4</w:t>
      </w:r>
      <w:r w:rsidR="00926C16">
        <w:t xml:space="preserve">, it can be observed that PC3 </w:t>
      </w:r>
      <w:r w:rsidR="00AA7965">
        <w:t xml:space="preserve">output power can outperform the PC2 when IE </w:t>
      </w:r>
      <w:r w:rsidR="00AA7965">
        <w:rPr>
          <w:i/>
          <w:lang w:val="en-US"/>
        </w:rPr>
        <w:t>powerBoostPi2BPSK</w:t>
      </w:r>
      <w:r w:rsidR="00AA7965">
        <w:t xml:space="preserve"> is set to 1.</w:t>
      </w:r>
    </w:p>
    <w:p w14:paraId="7A08C1B1" w14:textId="77777777" w:rsidR="00B17276" w:rsidRDefault="00B17276" w:rsidP="00B17276">
      <w:pPr>
        <w:pStyle w:val="TH"/>
        <w:rPr>
          <w:lang w:eastAsia="zh-CN"/>
        </w:rPr>
      </w:pPr>
      <w:r>
        <w:t xml:space="preserve">Table 6.2.2.5-4: UE Power Class test requirements (for Bands </w:t>
      </w:r>
      <w:r>
        <w:rPr>
          <w:lang w:eastAsia="zh-CN"/>
        </w:rPr>
        <w:t xml:space="preserve">n34, n39, </w:t>
      </w:r>
      <w:r>
        <w:t xml:space="preserve">n41, </w:t>
      </w:r>
      <w:r w:rsidRPr="00CA4690">
        <w:rPr>
          <w:highlight w:val="yellow"/>
        </w:rPr>
        <w:t>n77, n78, n79</w:t>
      </w:r>
      <w:r>
        <w:t>) for Power Class 2</w:t>
      </w:r>
      <w:r>
        <w:rPr>
          <w:lang w:eastAsia="zh-CN"/>
        </w:rPr>
        <w:t xml:space="preserve"> (</w:t>
      </w:r>
      <w:r>
        <w:t>contiguous allocation</w:t>
      </w:r>
      <w:r>
        <w:rPr>
          <w:lang w:eastAsia="zh-CN"/>
        </w:rPr>
        <w:t>)</w:t>
      </w:r>
    </w:p>
    <w:tbl>
      <w:tblPr>
        <w:tblW w:w="5000" w:type="pct"/>
        <w:tblCellMar>
          <w:left w:w="70" w:type="dxa"/>
          <w:right w:w="70" w:type="dxa"/>
        </w:tblCellMar>
        <w:tblLook w:val="04A0" w:firstRow="1" w:lastRow="0" w:firstColumn="1" w:lastColumn="0" w:noHBand="0" w:noVBand="1"/>
      </w:tblPr>
      <w:tblGrid>
        <w:gridCol w:w="472"/>
        <w:gridCol w:w="850"/>
        <w:gridCol w:w="963"/>
        <w:gridCol w:w="550"/>
        <w:gridCol w:w="358"/>
        <w:gridCol w:w="658"/>
        <w:gridCol w:w="457"/>
        <w:gridCol w:w="757"/>
        <w:gridCol w:w="482"/>
        <w:gridCol w:w="675"/>
        <w:gridCol w:w="664"/>
        <w:gridCol w:w="1155"/>
        <w:gridCol w:w="858"/>
        <w:gridCol w:w="956"/>
      </w:tblGrid>
      <w:tr w:rsidR="00B17276" w14:paraId="5EBB1BBD" w14:textId="77777777" w:rsidTr="00B17276">
        <w:trPr>
          <w:trHeight w:val="525"/>
        </w:trPr>
        <w:tc>
          <w:tcPr>
            <w:tcW w:w="260" w:type="pct"/>
            <w:tcBorders>
              <w:top w:val="single" w:sz="4" w:space="0" w:color="auto"/>
              <w:left w:val="single" w:sz="4" w:space="0" w:color="auto"/>
              <w:bottom w:val="single" w:sz="4" w:space="0" w:color="auto"/>
              <w:right w:val="single" w:sz="4" w:space="0" w:color="auto"/>
            </w:tcBorders>
            <w:vAlign w:val="center"/>
            <w:hideMark/>
          </w:tcPr>
          <w:p w14:paraId="3CFBAAD9" w14:textId="77777777" w:rsidR="00B17276" w:rsidRDefault="00B17276">
            <w:pPr>
              <w:pStyle w:val="TAH"/>
              <w:spacing w:line="256" w:lineRule="auto"/>
              <w:rPr>
                <w:lang w:eastAsia="en-GB"/>
              </w:rPr>
            </w:pPr>
            <w:r>
              <w:t>Test ID</w:t>
            </w:r>
          </w:p>
        </w:tc>
        <w:tc>
          <w:tcPr>
            <w:tcW w:w="349" w:type="pct"/>
            <w:tcBorders>
              <w:top w:val="single" w:sz="4" w:space="0" w:color="auto"/>
              <w:left w:val="single" w:sz="4" w:space="0" w:color="auto"/>
              <w:bottom w:val="single" w:sz="4" w:space="0" w:color="auto"/>
              <w:right w:val="single" w:sz="4" w:space="0" w:color="auto"/>
            </w:tcBorders>
            <w:vAlign w:val="center"/>
            <w:hideMark/>
          </w:tcPr>
          <w:p w14:paraId="1DD610F0" w14:textId="77777777" w:rsidR="00B17276" w:rsidRDefault="00B17276">
            <w:pPr>
              <w:pStyle w:val="TAH"/>
              <w:spacing w:line="256" w:lineRule="auto"/>
              <w:rPr>
                <w:rFonts w:eastAsia="DengXian"/>
                <w:vertAlign w:val="subscript"/>
              </w:rPr>
            </w:pPr>
            <w:proofErr w:type="spellStart"/>
            <w:r>
              <w:t>P</w:t>
            </w:r>
            <w:r>
              <w:rPr>
                <w:vertAlign w:val="subscript"/>
              </w:rPr>
              <w:t>PowerClass</w:t>
            </w:r>
            <w:proofErr w:type="spellEnd"/>
          </w:p>
          <w:p w14:paraId="38549351" w14:textId="77777777" w:rsidR="00B17276" w:rsidRDefault="00B17276">
            <w:pPr>
              <w:pStyle w:val="TAH"/>
              <w:spacing w:line="256" w:lineRule="auto"/>
              <w:rPr>
                <w:rFonts w:eastAsia="Times New Roman"/>
              </w:rPr>
            </w:pPr>
            <w:r>
              <w:t>(dBm)</w:t>
            </w:r>
          </w:p>
        </w:tc>
        <w:tc>
          <w:tcPr>
            <w:tcW w:w="381" w:type="pct"/>
            <w:tcBorders>
              <w:top w:val="single" w:sz="4" w:space="0" w:color="auto"/>
              <w:left w:val="single" w:sz="4" w:space="0" w:color="auto"/>
              <w:bottom w:val="single" w:sz="4" w:space="0" w:color="auto"/>
              <w:right w:val="single" w:sz="4" w:space="0" w:color="auto"/>
            </w:tcBorders>
            <w:vAlign w:val="center"/>
            <w:hideMark/>
          </w:tcPr>
          <w:p w14:paraId="1FA452E2" w14:textId="77777777" w:rsidR="00B17276" w:rsidRDefault="00B17276">
            <w:pPr>
              <w:pStyle w:val="TAH"/>
              <w:spacing w:line="256" w:lineRule="auto"/>
              <w:rPr>
                <w:vertAlign w:val="subscript"/>
              </w:rPr>
            </w:pPr>
            <w:proofErr w:type="spellStart"/>
            <w:r>
              <w:t>ΔP</w:t>
            </w:r>
            <w:r>
              <w:rPr>
                <w:vertAlign w:val="subscript"/>
              </w:rPr>
              <w:t>PowerClass</w:t>
            </w:r>
            <w:proofErr w:type="spellEnd"/>
          </w:p>
          <w:p w14:paraId="7E0C7460" w14:textId="77777777" w:rsidR="00B17276" w:rsidRDefault="00B17276">
            <w:pPr>
              <w:pStyle w:val="TAH"/>
              <w:spacing w:line="256" w:lineRule="auto"/>
            </w:pPr>
            <w:r>
              <w:t>(dB)</w:t>
            </w:r>
          </w:p>
        </w:tc>
        <w:tc>
          <w:tcPr>
            <w:tcW w:w="249" w:type="pct"/>
            <w:tcBorders>
              <w:top w:val="single" w:sz="4" w:space="0" w:color="auto"/>
              <w:left w:val="single" w:sz="4" w:space="0" w:color="auto"/>
              <w:bottom w:val="single" w:sz="4" w:space="0" w:color="auto"/>
              <w:right w:val="single" w:sz="4" w:space="0" w:color="auto"/>
            </w:tcBorders>
            <w:vAlign w:val="center"/>
            <w:hideMark/>
          </w:tcPr>
          <w:p w14:paraId="3ED983A2" w14:textId="77777777" w:rsidR="00B17276" w:rsidRDefault="00B17276">
            <w:pPr>
              <w:pStyle w:val="TAH"/>
              <w:spacing w:line="256" w:lineRule="auto"/>
            </w:pPr>
            <w:r>
              <w:t>MPR (dB)</w:t>
            </w:r>
          </w:p>
        </w:tc>
        <w:tc>
          <w:tcPr>
            <w:tcW w:w="556" w:type="pct"/>
            <w:gridSpan w:val="2"/>
            <w:tcBorders>
              <w:top w:val="single" w:sz="4" w:space="0" w:color="auto"/>
              <w:left w:val="single" w:sz="4" w:space="0" w:color="auto"/>
              <w:bottom w:val="single" w:sz="4" w:space="0" w:color="auto"/>
              <w:right w:val="single" w:sz="4" w:space="0" w:color="auto"/>
            </w:tcBorders>
            <w:vAlign w:val="center"/>
            <w:hideMark/>
          </w:tcPr>
          <w:p w14:paraId="399BA1F6" w14:textId="77777777" w:rsidR="00B17276" w:rsidRDefault="00B17276">
            <w:pPr>
              <w:pStyle w:val="TAH"/>
              <w:spacing w:line="256" w:lineRule="auto"/>
              <w:rPr>
                <w:lang w:eastAsia="zh-CN"/>
              </w:rPr>
            </w:pPr>
            <w:proofErr w:type="spellStart"/>
            <w:r>
              <w:t>Δ</w:t>
            </w:r>
            <w:proofErr w:type="gramStart"/>
            <w:r>
              <w:t>T</w:t>
            </w:r>
            <w:r>
              <w:rPr>
                <w:vertAlign w:val="subscript"/>
              </w:rPr>
              <w:t>C,c</w:t>
            </w:r>
            <w:proofErr w:type="spellEnd"/>
            <w:proofErr w:type="gramEnd"/>
            <w:r>
              <w:t xml:space="preserve"> (dB)</w:t>
            </w:r>
          </w:p>
        </w:tc>
        <w:tc>
          <w:tcPr>
            <w:tcW w:w="656" w:type="pct"/>
            <w:gridSpan w:val="2"/>
            <w:tcBorders>
              <w:top w:val="single" w:sz="4" w:space="0" w:color="auto"/>
              <w:left w:val="single" w:sz="4" w:space="0" w:color="auto"/>
              <w:bottom w:val="single" w:sz="4" w:space="0" w:color="auto"/>
              <w:right w:val="single" w:sz="4" w:space="0" w:color="auto"/>
            </w:tcBorders>
            <w:vAlign w:val="center"/>
            <w:hideMark/>
          </w:tcPr>
          <w:p w14:paraId="22A1387B" w14:textId="77777777" w:rsidR="00B17276" w:rsidRDefault="00B17276">
            <w:pPr>
              <w:pStyle w:val="TAH"/>
              <w:spacing w:line="256" w:lineRule="auto"/>
              <w:rPr>
                <w:lang w:eastAsia="en-GB"/>
              </w:rPr>
            </w:pPr>
            <w:proofErr w:type="spellStart"/>
            <w:r>
              <w:t>P</w:t>
            </w:r>
            <w:r>
              <w:rPr>
                <w:vertAlign w:val="subscript"/>
              </w:rPr>
              <w:t>CMAX_</w:t>
            </w:r>
            <w:proofErr w:type="gramStart"/>
            <w:r>
              <w:rPr>
                <w:vertAlign w:val="subscript"/>
              </w:rPr>
              <w:t>L,f</w:t>
            </w:r>
            <w:proofErr w:type="gramEnd"/>
            <w:r>
              <w:rPr>
                <w:vertAlign w:val="subscript"/>
              </w:rPr>
              <w:t>,c</w:t>
            </w:r>
            <w:proofErr w:type="spellEnd"/>
            <w:r>
              <w:t xml:space="preserve"> (dBm)</w:t>
            </w:r>
          </w:p>
        </w:tc>
        <w:tc>
          <w:tcPr>
            <w:tcW w:w="606" w:type="pct"/>
            <w:gridSpan w:val="2"/>
            <w:tcBorders>
              <w:top w:val="single" w:sz="4" w:space="0" w:color="auto"/>
              <w:left w:val="single" w:sz="4" w:space="0" w:color="auto"/>
              <w:bottom w:val="single" w:sz="4" w:space="0" w:color="auto"/>
              <w:right w:val="single" w:sz="4" w:space="0" w:color="auto"/>
            </w:tcBorders>
            <w:vAlign w:val="center"/>
            <w:hideMark/>
          </w:tcPr>
          <w:p w14:paraId="1E007F8E" w14:textId="77777777" w:rsidR="00B17276" w:rsidRDefault="00B17276">
            <w:pPr>
              <w:pStyle w:val="TAH"/>
              <w:spacing w:line="256" w:lineRule="auto"/>
              <w:rPr>
                <w:lang w:val="fr-FR"/>
              </w:rPr>
            </w:pPr>
            <w:r>
              <w:rPr>
                <w:lang w:val="fr-FR"/>
              </w:rPr>
              <w:t>T(</w:t>
            </w:r>
            <w:proofErr w:type="spellStart"/>
            <w:r>
              <w:rPr>
                <w:lang w:val="fr-FR"/>
              </w:rPr>
              <w:t>P</w:t>
            </w:r>
            <w:r>
              <w:rPr>
                <w:vertAlign w:val="subscript"/>
                <w:lang w:val="fr-FR"/>
              </w:rPr>
              <w:t>CMAX_</w:t>
            </w:r>
            <w:proofErr w:type="gramStart"/>
            <w:r>
              <w:rPr>
                <w:vertAlign w:val="subscript"/>
                <w:lang w:val="fr-FR"/>
              </w:rPr>
              <w:t>L,f</w:t>
            </w:r>
            <w:proofErr w:type="gramEnd"/>
            <w:r>
              <w:rPr>
                <w:vertAlign w:val="subscript"/>
                <w:lang w:val="fr-FR"/>
              </w:rPr>
              <w:t>,c</w:t>
            </w:r>
            <w:proofErr w:type="spellEnd"/>
            <w:r>
              <w:rPr>
                <w:lang w:val="fr-FR"/>
              </w:rPr>
              <w:t>) (dB)</w:t>
            </w:r>
          </w:p>
        </w:tc>
        <w:tc>
          <w:tcPr>
            <w:tcW w:w="377" w:type="pct"/>
            <w:tcBorders>
              <w:top w:val="single" w:sz="4" w:space="0" w:color="auto"/>
              <w:left w:val="single" w:sz="4" w:space="0" w:color="auto"/>
              <w:bottom w:val="single" w:sz="4" w:space="0" w:color="auto"/>
              <w:right w:val="single" w:sz="4" w:space="0" w:color="auto"/>
            </w:tcBorders>
            <w:vAlign w:val="center"/>
            <w:hideMark/>
          </w:tcPr>
          <w:p w14:paraId="142A3F42" w14:textId="77777777" w:rsidR="00B17276" w:rsidRDefault="00B17276">
            <w:pPr>
              <w:pStyle w:val="TAH"/>
              <w:spacing w:line="256" w:lineRule="auto"/>
            </w:pPr>
            <w:proofErr w:type="spellStart"/>
            <w:proofErr w:type="gramStart"/>
            <w:r>
              <w:t>T</w:t>
            </w:r>
            <w:r>
              <w:rPr>
                <w:vertAlign w:val="subscript"/>
              </w:rPr>
              <w:t>L,c</w:t>
            </w:r>
            <w:proofErr w:type="spellEnd"/>
            <w:proofErr w:type="gramEnd"/>
            <w:r>
              <w:rPr>
                <w:vertAlign w:val="subscript"/>
              </w:rPr>
              <w:t xml:space="preserve"> </w:t>
            </w:r>
            <w:r>
              <w:t>(dB)</w:t>
            </w:r>
          </w:p>
        </w:tc>
        <w:tc>
          <w:tcPr>
            <w:tcW w:w="606" w:type="pct"/>
            <w:tcBorders>
              <w:top w:val="single" w:sz="4" w:space="0" w:color="auto"/>
              <w:left w:val="single" w:sz="4" w:space="0" w:color="auto"/>
              <w:bottom w:val="single" w:sz="4" w:space="0" w:color="auto"/>
              <w:right w:val="single" w:sz="4" w:space="0" w:color="auto"/>
            </w:tcBorders>
            <w:vAlign w:val="center"/>
            <w:hideMark/>
          </w:tcPr>
          <w:p w14:paraId="33C98432" w14:textId="77777777" w:rsidR="00B17276" w:rsidRDefault="00B17276">
            <w:pPr>
              <w:pStyle w:val="TAH"/>
              <w:spacing w:line="256" w:lineRule="auto"/>
            </w:pPr>
            <w:r>
              <w:t>Upper limit (dBm)</w:t>
            </w:r>
          </w:p>
        </w:tc>
        <w:tc>
          <w:tcPr>
            <w:tcW w:w="960" w:type="pct"/>
            <w:gridSpan w:val="2"/>
            <w:tcBorders>
              <w:top w:val="single" w:sz="4" w:space="0" w:color="auto"/>
              <w:left w:val="single" w:sz="4" w:space="0" w:color="auto"/>
              <w:bottom w:val="single" w:sz="4" w:space="0" w:color="auto"/>
              <w:right w:val="single" w:sz="4" w:space="0" w:color="auto"/>
            </w:tcBorders>
            <w:vAlign w:val="center"/>
            <w:hideMark/>
          </w:tcPr>
          <w:p w14:paraId="54E13500" w14:textId="77777777" w:rsidR="00B17276" w:rsidRDefault="00B17276">
            <w:pPr>
              <w:pStyle w:val="TAH"/>
              <w:spacing w:line="256" w:lineRule="auto"/>
            </w:pPr>
            <w:r>
              <w:t>Lower limit (dBm)</w:t>
            </w:r>
          </w:p>
        </w:tc>
      </w:tr>
      <w:tr w:rsidR="00B17276" w14:paraId="7418194E" w14:textId="77777777" w:rsidTr="00B17276">
        <w:trPr>
          <w:trHeight w:val="300"/>
        </w:trPr>
        <w:tc>
          <w:tcPr>
            <w:tcW w:w="260" w:type="pct"/>
            <w:tcBorders>
              <w:top w:val="single" w:sz="4" w:space="0" w:color="auto"/>
              <w:left w:val="single" w:sz="4" w:space="0" w:color="auto"/>
              <w:bottom w:val="single" w:sz="4" w:space="0" w:color="auto"/>
              <w:right w:val="single" w:sz="4" w:space="0" w:color="auto"/>
            </w:tcBorders>
            <w:vAlign w:val="center"/>
            <w:hideMark/>
          </w:tcPr>
          <w:p w14:paraId="4B23FA3A" w14:textId="77777777" w:rsidR="00B17276" w:rsidRPr="00B17276" w:rsidRDefault="00B17276">
            <w:pPr>
              <w:pStyle w:val="TAC"/>
              <w:spacing w:line="256" w:lineRule="auto"/>
              <w:rPr>
                <w:sz w:val="14"/>
                <w:szCs w:val="16"/>
              </w:rPr>
            </w:pPr>
            <w:r w:rsidRPr="00B17276">
              <w:rPr>
                <w:sz w:val="14"/>
                <w:szCs w:val="16"/>
              </w:rPr>
              <w:t>1</w:t>
            </w:r>
          </w:p>
        </w:tc>
        <w:tc>
          <w:tcPr>
            <w:tcW w:w="349" w:type="pct"/>
            <w:tcBorders>
              <w:top w:val="single" w:sz="4" w:space="0" w:color="auto"/>
              <w:left w:val="single" w:sz="4" w:space="0" w:color="auto"/>
              <w:bottom w:val="single" w:sz="4" w:space="0" w:color="auto"/>
              <w:right w:val="single" w:sz="4" w:space="0" w:color="auto"/>
            </w:tcBorders>
            <w:vAlign w:val="center"/>
            <w:hideMark/>
          </w:tcPr>
          <w:p w14:paraId="3E43515F" w14:textId="77777777" w:rsidR="00B17276" w:rsidRPr="00B17276" w:rsidRDefault="00B17276">
            <w:pPr>
              <w:pStyle w:val="TAC"/>
              <w:spacing w:line="256" w:lineRule="auto"/>
              <w:rPr>
                <w:sz w:val="14"/>
                <w:szCs w:val="16"/>
              </w:rPr>
            </w:pPr>
            <w:r w:rsidRPr="00B17276">
              <w:rPr>
                <w:sz w:val="14"/>
                <w:szCs w:val="16"/>
              </w:rPr>
              <w:t>2</w:t>
            </w:r>
            <w:r w:rsidRPr="00B17276">
              <w:rPr>
                <w:sz w:val="14"/>
                <w:szCs w:val="16"/>
                <w:lang w:eastAsia="zh-CN"/>
              </w:rPr>
              <w:t>6</w:t>
            </w:r>
          </w:p>
        </w:tc>
        <w:tc>
          <w:tcPr>
            <w:tcW w:w="381" w:type="pct"/>
            <w:tcBorders>
              <w:top w:val="single" w:sz="4" w:space="0" w:color="auto"/>
              <w:left w:val="single" w:sz="4" w:space="0" w:color="auto"/>
              <w:bottom w:val="single" w:sz="4" w:space="0" w:color="auto"/>
              <w:right w:val="single" w:sz="4" w:space="0" w:color="auto"/>
            </w:tcBorders>
            <w:vAlign w:val="center"/>
            <w:hideMark/>
          </w:tcPr>
          <w:p w14:paraId="37957C3C" w14:textId="77777777" w:rsidR="00B17276" w:rsidRPr="00B17276" w:rsidRDefault="00B17276">
            <w:pPr>
              <w:pStyle w:val="TAC"/>
              <w:spacing w:line="256" w:lineRule="auto"/>
              <w:rPr>
                <w:sz w:val="14"/>
                <w:szCs w:val="16"/>
              </w:rPr>
            </w:pPr>
            <w:r w:rsidRPr="00B17276">
              <w:rPr>
                <w:sz w:val="14"/>
                <w:szCs w:val="16"/>
              </w:rPr>
              <w:t>0</w:t>
            </w:r>
          </w:p>
        </w:tc>
        <w:tc>
          <w:tcPr>
            <w:tcW w:w="249" w:type="pct"/>
            <w:tcBorders>
              <w:top w:val="single" w:sz="4" w:space="0" w:color="auto"/>
              <w:left w:val="single" w:sz="4" w:space="0" w:color="auto"/>
              <w:bottom w:val="single" w:sz="4" w:space="0" w:color="auto"/>
              <w:right w:val="single" w:sz="4" w:space="0" w:color="auto"/>
            </w:tcBorders>
            <w:vAlign w:val="center"/>
            <w:hideMark/>
          </w:tcPr>
          <w:p w14:paraId="7CCBD1A6" w14:textId="77777777" w:rsidR="00B17276" w:rsidRPr="00B17276" w:rsidRDefault="00B17276">
            <w:pPr>
              <w:pStyle w:val="TAC"/>
              <w:spacing w:line="256" w:lineRule="auto"/>
              <w:rPr>
                <w:sz w:val="14"/>
                <w:szCs w:val="16"/>
              </w:rPr>
            </w:pPr>
            <w:r w:rsidRPr="00B17276">
              <w:rPr>
                <w:sz w:val="14"/>
                <w:szCs w:val="16"/>
              </w:rPr>
              <w:t>0</w:t>
            </w:r>
          </w:p>
        </w:tc>
        <w:tc>
          <w:tcPr>
            <w:tcW w:w="202" w:type="pct"/>
            <w:tcBorders>
              <w:top w:val="single" w:sz="4" w:space="0" w:color="auto"/>
              <w:left w:val="single" w:sz="4" w:space="0" w:color="auto"/>
              <w:bottom w:val="single" w:sz="4" w:space="0" w:color="auto"/>
              <w:right w:val="nil"/>
            </w:tcBorders>
            <w:vAlign w:val="center"/>
            <w:hideMark/>
          </w:tcPr>
          <w:p w14:paraId="3236D4ED" w14:textId="77777777" w:rsidR="00B17276" w:rsidRPr="00B17276" w:rsidRDefault="00B17276">
            <w:pPr>
              <w:pStyle w:val="TAC"/>
              <w:spacing w:line="256" w:lineRule="auto"/>
              <w:rPr>
                <w:sz w:val="14"/>
                <w:szCs w:val="16"/>
              </w:rPr>
            </w:pPr>
            <w:r w:rsidRPr="00B17276">
              <w:rPr>
                <w:sz w:val="14"/>
                <w:szCs w:val="16"/>
              </w:rPr>
              <w:t>0</w:t>
            </w:r>
          </w:p>
        </w:tc>
        <w:tc>
          <w:tcPr>
            <w:tcW w:w="354" w:type="pct"/>
            <w:tcBorders>
              <w:top w:val="single" w:sz="4" w:space="0" w:color="auto"/>
              <w:left w:val="nil"/>
              <w:bottom w:val="single" w:sz="4" w:space="0" w:color="auto"/>
              <w:right w:val="single" w:sz="4" w:space="0" w:color="auto"/>
            </w:tcBorders>
            <w:vAlign w:val="center"/>
            <w:hideMark/>
          </w:tcPr>
          <w:p w14:paraId="7C93593E" w14:textId="77777777" w:rsidR="00B17276" w:rsidRPr="00B17276" w:rsidRDefault="00B17276">
            <w:pPr>
              <w:pStyle w:val="TAC"/>
              <w:spacing w:line="256" w:lineRule="auto"/>
              <w:rPr>
                <w:sz w:val="14"/>
                <w:szCs w:val="16"/>
              </w:rPr>
            </w:pPr>
            <w:r w:rsidRPr="00B17276">
              <w:rPr>
                <w:rFonts w:ascii="MS Gothic" w:eastAsia="MS Gothic" w:hAnsi="MS Gothic" w:cs="MS Gothic" w:hint="eastAsia"/>
                <w:sz w:val="14"/>
                <w:szCs w:val="16"/>
              </w:rPr>
              <w:t>（</w:t>
            </w:r>
            <w:r w:rsidRPr="00B17276">
              <w:rPr>
                <w:sz w:val="14"/>
                <w:szCs w:val="16"/>
              </w:rPr>
              <w:t>1.5</w:t>
            </w:r>
            <w:r w:rsidRPr="00B17276">
              <w:rPr>
                <w:sz w:val="14"/>
                <w:szCs w:val="16"/>
                <w:vertAlign w:val="superscript"/>
              </w:rPr>
              <w:t>2</w:t>
            </w:r>
            <w:r w:rsidRPr="00B17276">
              <w:rPr>
                <w:rFonts w:ascii="MS Gothic" w:eastAsia="MS Gothic" w:hAnsi="MS Gothic" w:cs="MS Gothic" w:hint="eastAsia"/>
                <w:sz w:val="14"/>
                <w:szCs w:val="16"/>
              </w:rPr>
              <w:t>）</w:t>
            </w:r>
          </w:p>
        </w:tc>
        <w:tc>
          <w:tcPr>
            <w:tcW w:w="252" w:type="pct"/>
            <w:tcBorders>
              <w:top w:val="single" w:sz="4" w:space="0" w:color="auto"/>
              <w:left w:val="single" w:sz="4" w:space="0" w:color="auto"/>
              <w:bottom w:val="single" w:sz="4" w:space="0" w:color="auto"/>
              <w:right w:val="nil"/>
            </w:tcBorders>
            <w:vAlign w:val="center"/>
            <w:hideMark/>
          </w:tcPr>
          <w:p w14:paraId="3BD394DD" w14:textId="77777777" w:rsidR="00B17276" w:rsidRPr="00B17276" w:rsidRDefault="00B17276">
            <w:pPr>
              <w:pStyle w:val="TAC"/>
              <w:spacing w:line="256" w:lineRule="auto"/>
              <w:rPr>
                <w:sz w:val="14"/>
                <w:szCs w:val="16"/>
              </w:rPr>
            </w:pPr>
            <w:r w:rsidRPr="00B17276">
              <w:rPr>
                <w:sz w:val="14"/>
                <w:szCs w:val="16"/>
              </w:rPr>
              <w:t>26.0</w:t>
            </w:r>
          </w:p>
        </w:tc>
        <w:tc>
          <w:tcPr>
            <w:tcW w:w="404" w:type="pct"/>
            <w:tcBorders>
              <w:top w:val="single" w:sz="4" w:space="0" w:color="auto"/>
              <w:left w:val="nil"/>
              <w:bottom w:val="single" w:sz="4" w:space="0" w:color="auto"/>
              <w:right w:val="single" w:sz="4" w:space="0" w:color="auto"/>
            </w:tcBorders>
            <w:vAlign w:val="center"/>
            <w:hideMark/>
          </w:tcPr>
          <w:p w14:paraId="3F02A725" w14:textId="77777777" w:rsidR="00B17276" w:rsidRPr="00B17276" w:rsidRDefault="00B17276">
            <w:pPr>
              <w:pStyle w:val="TAC"/>
              <w:spacing w:line="256" w:lineRule="auto"/>
              <w:rPr>
                <w:sz w:val="14"/>
                <w:szCs w:val="16"/>
              </w:rPr>
            </w:pPr>
            <w:r w:rsidRPr="00B17276">
              <w:rPr>
                <w:rFonts w:ascii="MS Gothic" w:eastAsia="MS Gothic" w:hAnsi="MS Gothic" w:cs="MS Gothic" w:hint="eastAsia"/>
                <w:sz w:val="14"/>
                <w:szCs w:val="16"/>
              </w:rPr>
              <w:t>（</w:t>
            </w:r>
            <w:r w:rsidRPr="00B17276">
              <w:rPr>
                <w:sz w:val="14"/>
                <w:szCs w:val="16"/>
              </w:rPr>
              <w:t>24.5</w:t>
            </w:r>
            <w:r w:rsidRPr="00B17276">
              <w:rPr>
                <w:sz w:val="14"/>
                <w:szCs w:val="16"/>
                <w:vertAlign w:val="superscript"/>
              </w:rPr>
              <w:t>2</w:t>
            </w:r>
            <w:r w:rsidRPr="00B17276">
              <w:rPr>
                <w:rFonts w:ascii="MS Gothic" w:eastAsia="MS Gothic" w:hAnsi="MS Gothic" w:cs="MS Gothic" w:hint="eastAsia"/>
                <w:sz w:val="14"/>
                <w:szCs w:val="16"/>
              </w:rPr>
              <w:t>）</w:t>
            </w:r>
          </w:p>
        </w:tc>
        <w:tc>
          <w:tcPr>
            <w:tcW w:w="252" w:type="pct"/>
            <w:tcBorders>
              <w:top w:val="single" w:sz="4" w:space="0" w:color="auto"/>
              <w:left w:val="single" w:sz="4" w:space="0" w:color="auto"/>
              <w:bottom w:val="single" w:sz="4" w:space="0" w:color="auto"/>
              <w:right w:val="nil"/>
            </w:tcBorders>
            <w:vAlign w:val="center"/>
            <w:hideMark/>
          </w:tcPr>
          <w:p w14:paraId="63D30D82" w14:textId="77777777" w:rsidR="00B17276" w:rsidRPr="00B17276" w:rsidRDefault="00B17276">
            <w:pPr>
              <w:pStyle w:val="TAC"/>
              <w:spacing w:line="256" w:lineRule="auto"/>
              <w:rPr>
                <w:sz w:val="14"/>
                <w:szCs w:val="16"/>
              </w:rPr>
            </w:pPr>
            <w:r w:rsidRPr="00B17276">
              <w:rPr>
                <w:sz w:val="14"/>
                <w:szCs w:val="16"/>
              </w:rPr>
              <w:t>2.0</w:t>
            </w:r>
          </w:p>
        </w:tc>
        <w:tc>
          <w:tcPr>
            <w:tcW w:w="353" w:type="pct"/>
            <w:tcBorders>
              <w:top w:val="single" w:sz="4" w:space="0" w:color="auto"/>
              <w:left w:val="nil"/>
              <w:bottom w:val="single" w:sz="4" w:space="0" w:color="auto"/>
              <w:right w:val="single" w:sz="4" w:space="0" w:color="auto"/>
            </w:tcBorders>
            <w:vAlign w:val="center"/>
          </w:tcPr>
          <w:p w14:paraId="32BA109D" w14:textId="77777777" w:rsidR="00B17276" w:rsidRPr="00B17276" w:rsidRDefault="00B17276">
            <w:pPr>
              <w:pStyle w:val="TAC"/>
              <w:spacing w:line="256" w:lineRule="auto"/>
              <w:rPr>
                <w:sz w:val="14"/>
                <w:szCs w:val="16"/>
              </w:rPr>
            </w:pPr>
          </w:p>
        </w:tc>
        <w:tc>
          <w:tcPr>
            <w:tcW w:w="377" w:type="pct"/>
            <w:tcBorders>
              <w:top w:val="single" w:sz="4" w:space="0" w:color="auto"/>
              <w:left w:val="nil"/>
              <w:bottom w:val="single" w:sz="4" w:space="0" w:color="auto"/>
              <w:right w:val="single" w:sz="4" w:space="0" w:color="auto"/>
            </w:tcBorders>
            <w:vAlign w:val="center"/>
            <w:hideMark/>
          </w:tcPr>
          <w:p w14:paraId="271C2F74" w14:textId="77777777" w:rsidR="00B17276" w:rsidRPr="00B17276" w:rsidRDefault="00B17276">
            <w:pPr>
              <w:pStyle w:val="TAC"/>
              <w:spacing w:line="256" w:lineRule="auto"/>
              <w:rPr>
                <w:sz w:val="14"/>
                <w:szCs w:val="16"/>
              </w:rPr>
            </w:pPr>
            <w:r w:rsidRPr="00B17276">
              <w:rPr>
                <w:sz w:val="14"/>
                <w:szCs w:val="16"/>
              </w:rPr>
              <w:t>3</w:t>
            </w:r>
          </w:p>
        </w:tc>
        <w:tc>
          <w:tcPr>
            <w:tcW w:w="606" w:type="pct"/>
            <w:tcBorders>
              <w:top w:val="single" w:sz="4" w:space="0" w:color="auto"/>
              <w:left w:val="single" w:sz="4" w:space="0" w:color="auto"/>
              <w:bottom w:val="single" w:sz="4" w:space="0" w:color="auto"/>
              <w:right w:val="single" w:sz="4" w:space="0" w:color="auto"/>
            </w:tcBorders>
            <w:vAlign w:val="center"/>
            <w:hideMark/>
          </w:tcPr>
          <w:p w14:paraId="7F553580" w14:textId="77777777" w:rsidR="00B17276" w:rsidRPr="00B17276" w:rsidRDefault="00B17276">
            <w:pPr>
              <w:pStyle w:val="TAC"/>
              <w:spacing w:line="256" w:lineRule="auto"/>
              <w:rPr>
                <w:sz w:val="14"/>
                <w:szCs w:val="16"/>
              </w:rPr>
            </w:pPr>
            <w:r w:rsidRPr="00B17276">
              <w:rPr>
                <w:sz w:val="14"/>
                <w:szCs w:val="16"/>
              </w:rPr>
              <w:t>2</w:t>
            </w:r>
            <w:r w:rsidRPr="00B17276">
              <w:rPr>
                <w:sz w:val="14"/>
                <w:szCs w:val="16"/>
                <w:lang w:eastAsia="zh-CN"/>
              </w:rPr>
              <w:t>8</w:t>
            </w:r>
            <w:r w:rsidRPr="00B17276">
              <w:rPr>
                <w:rFonts w:eastAsia="DengXian"/>
                <w:sz w:val="14"/>
                <w:szCs w:val="16"/>
                <w:lang w:eastAsia="zh-CN"/>
              </w:rPr>
              <w:t>.</w:t>
            </w:r>
            <w:r w:rsidRPr="00B17276">
              <w:rPr>
                <w:sz w:val="14"/>
                <w:szCs w:val="16"/>
              </w:rPr>
              <w:t>0</w:t>
            </w:r>
            <w:r w:rsidRPr="00B17276">
              <w:rPr>
                <w:rFonts w:eastAsia="DengXian"/>
                <w:sz w:val="14"/>
                <w:szCs w:val="16"/>
                <w:lang w:eastAsia="zh-CN"/>
              </w:rPr>
              <w:t xml:space="preserve"> </w:t>
            </w:r>
            <w:r w:rsidRPr="00B17276">
              <w:rPr>
                <w:sz w:val="14"/>
                <w:szCs w:val="16"/>
              </w:rPr>
              <w:t>+ TT</w:t>
            </w:r>
          </w:p>
        </w:tc>
        <w:tc>
          <w:tcPr>
            <w:tcW w:w="455" w:type="pct"/>
            <w:tcBorders>
              <w:top w:val="single" w:sz="4" w:space="0" w:color="auto"/>
              <w:left w:val="single" w:sz="4" w:space="0" w:color="auto"/>
              <w:bottom w:val="single" w:sz="4" w:space="0" w:color="auto"/>
              <w:right w:val="nil"/>
            </w:tcBorders>
            <w:vAlign w:val="center"/>
            <w:hideMark/>
          </w:tcPr>
          <w:p w14:paraId="02F270D5" w14:textId="77777777" w:rsidR="00B17276" w:rsidRPr="00B17276" w:rsidRDefault="00B17276">
            <w:pPr>
              <w:pStyle w:val="TAC"/>
              <w:spacing w:line="256" w:lineRule="auto"/>
              <w:rPr>
                <w:sz w:val="14"/>
                <w:szCs w:val="16"/>
              </w:rPr>
            </w:pPr>
            <w:r w:rsidRPr="00B17276">
              <w:rPr>
                <w:sz w:val="14"/>
                <w:szCs w:val="16"/>
              </w:rPr>
              <w:t>23.0</w:t>
            </w:r>
            <w:r w:rsidRPr="00B17276">
              <w:rPr>
                <w:rFonts w:eastAsia="DengXian"/>
                <w:sz w:val="14"/>
                <w:szCs w:val="16"/>
              </w:rPr>
              <w:t xml:space="preserve"> </w:t>
            </w:r>
            <w:r w:rsidRPr="00B17276">
              <w:rPr>
                <w:sz w:val="14"/>
                <w:szCs w:val="16"/>
              </w:rPr>
              <w:t>- TT</w:t>
            </w:r>
          </w:p>
        </w:tc>
        <w:tc>
          <w:tcPr>
            <w:tcW w:w="505" w:type="pct"/>
            <w:tcBorders>
              <w:top w:val="single" w:sz="4" w:space="0" w:color="auto"/>
              <w:left w:val="nil"/>
              <w:bottom w:val="single" w:sz="4" w:space="0" w:color="auto"/>
              <w:right w:val="single" w:sz="4" w:space="0" w:color="auto"/>
            </w:tcBorders>
            <w:vAlign w:val="center"/>
            <w:hideMark/>
          </w:tcPr>
          <w:p w14:paraId="29DF3C46" w14:textId="77777777" w:rsidR="00B17276" w:rsidRPr="00B17276" w:rsidRDefault="00B17276">
            <w:pPr>
              <w:pStyle w:val="TAC"/>
              <w:spacing w:line="256" w:lineRule="auto"/>
              <w:rPr>
                <w:sz w:val="14"/>
                <w:szCs w:val="16"/>
              </w:rPr>
            </w:pPr>
            <w:r w:rsidRPr="00B17276">
              <w:rPr>
                <w:rFonts w:ascii="MS Gothic" w:eastAsia="MS Gothic" w:hAnsi="MS Gothic" w:cs="MS Gothic" w:hint="eastAsia"/>
                <w:sz w:val="14"/>
                <w:szCs w:val="16"/>
              </w:rPr>
              <w:t>（</w:t>
            </w:r>
            <w:r w:rsidRPr="00B17276">
              <w:rPr>
                <w:sz w:val="14"/>
                <w:szCs w:val="16"/>
              </w:rPr>
              <w:t>21.5</w:t>
            </w:r>
            <w:r w:rsidRPr="00B17276">
              <w:rPr>
                <w:rFonts w:eastAsia="DengXian"/>
                <w:sz w:val="14"/>
                <w:szCs w:val="16"/>
              </w:rPr>
              <w:t xml:space="preserve"> </w:t>
            </w:r>
            <w:r w:rsidRPr="00B17276">
              <w:rPr>
                <w:sz w:val="14"/>
                <w:szCs w:val="16"/>
              </w:rPr>
              <w:t>- TT</w:t>
            </w:r>
            <w:r w:rsidRPr="00B17276">
              <w:rPr>
                <w:sz w:val="14"/>
                <w:szCs w:val="16"/>
                <w:vertAlign w:val="superscript"/>
              </w:rPr>
              <w:t>2</w:t>
            </w:r>
            <w:r w:rsidRPr="00B17276">
              <w:rPr>
                <w:rFonts w:ascii="MS Gothic" w:eastAsia="MS Gothic" w:hAnsi="MS Gothic" w:cs="MS Gothic" w:hint="eastAsia"/>
                <w:sz w:val="14"/>
                <w:szCs w:val="16"/>
              </w:rPr>
              <w:t>）</w:t>
            </w:r>
          </w:p>
        </w:tc>
      </w:tr>
      <w:tr w:rsidR="00B17276" w14:paraId="6838E032" w14:textId="77777777" w:rsidTr="00B17276">
        <w:trPr>
          <w:trHeight w:val="300"/>
        </w:trPr>
        <w:tc>
          <w:tcPr>
            <w:tcW w:w="260" w:type="pct"/>
            <w:tcBorders>
              <w:top w:val="single" w:sz="4" w:space="0" w:color="auto"/>
              <w:left w:val="single" w:sz="4" w:space="0" w:color="auto"/>
              <w:bottom w:val="single" w:sz="4" w:space="0" w:color="auto"/>
              <w:right w:val="single" w:sz="4" w:space="0" w:color="auto"/>
            </w:tcBorders>
            <w:vAlign w:val="center"/>
            <w:hideMark/>
          </w:tcPr>
          <w:p w14:paraId="5B8FA7F1" w14:textId="77777777" w:rsidR="00B17276" w:rsidRPr="00B17276" w:rsidRDefault="00B17276">
            <w:pPr>
              <w:pStyle w:val="TAC"/>
              <w:spacing w:line="256" w:lineRule="auto"/>
              <w:rPr>
                <w:sz w:val="14"/>
                <w:szCs w:val="16"/>
              </w:rPr>
            </w:pPr>
            <w:r w:rsidRPr="00B17276">
              <w:rPr>
                <w:sz w:val="14"/>
                <w:szCs w:val="16"/>
              </w:rPr>
              <w:t>2</w:t>
            </w:r>
          </w:p>
        </w:tc>
        <w:tc>
          <w:tcPr>
            <w:tcW w:w="349" w:type="pct"/>
            <w:tcBorders>
              <w:top w:val="single" w:sz="4" w:space="0" w:color="auto"/>
              <w:left w:val="single" w:sz="4" w:space="0" w:color="auto"/>
              <w:bottom w:val="single" w:sz="4" w:space="0" w:color="auto"/>
              <w:right w:val="single" w:sz="4" w:space="0" w:color="auto"/>
            </w:tcBorders>
            <w:vAlign w:val="center"/>
            <w:hideMark/>
          </w:tcPr>
          <w:p w14:paraId="312AA3E4" w14:textId="77777777" w:rsidR="00B17276" w:rsidRPr="00B17276" w:rsidRDefault="00B17276">
            <w:pPr>
              <w:pStyle w:val="TAC"/>
              <w:spacing w:line="256" w:lineRule="auto"/>
              <w:rPr>
                <w:sz w:val="14"/>
                <w:szCs w:val="16"/>
              </w:rPr>
            </w:pPr>
            <w:r w:rsidRPr="00B17276">
              <w:rPr>
                <w:sz w:val="14"/>
                <w:szCs w:val="16"/>
              </w:rPr>
              <w:t>26</w:t>
            </w:r>
          </w:p>
        </w:tc>
        <w:tc>
          <w:tcPr>
            <w:tcW w:w="381" w:type="pct"/>
            <w:tcBorders>
              <w:top w:val="single" w:sz="4" w:space="0" w:color="auto"/>
              <w:left w:val="single" w:sz="4" w:space="0" w:color="auto"/>
              <w:bottom w:val="single" w:sz="4" w:space="0" w:color="auto"/>
              <w:right w:val="single" w:sz="4" w:space="0" w:color="auto"/>
            </w:tcBorders>
            <w:vAlign w:val="center"/>
            <w:hideMark/>
          </w:tcPr>
          <w:p w14:paraId="4BDE256A" w14:textId="77777777" w:rsidR="00B17276" w:rsidRPr="00B17276" w:rsidRDefault="00B17276">
            <w:pPr>
              <w:pStyle w:val="TAC"/>
              <w:spacing w:line="256" w:lineRule="auto"/>
              <w:rPr>
                <w:sz w:val="14"/>
                <w:szCs w:val="16"/>
              </w:rPr>
            </w:pPr>
            <w:r w:rsidRPr="00B17276">
              <w:rPr>
                <w:sz w:val="14"/>
                <w:szCs w:val="16"/>
              </w:rPr>
              <w:t>0</w:t>
            </w:r>
          </w:p>
        </w:tc>
        <w:tc>
          <w:tcPr>
            <w:tcW w:w="249" w:type="pct"/>
            <w:tcBorders>
              <w:top w:val="single" w:sz="4" w:space="0" w:color="auto"/>
              <w:left w:val="single" w:sz="4" w:space="0" w:color="auto"/>
              <w:bottom w:val="single" w:sz="4" w:space="0" w:color="auto"/>
              <w:right w:val="single" w:sz="4" w:space="0" w:color="auto"/>
            </w:tcBorders>
            <w:vAlign w:val="center"/>
            <w:hideMark/>
          </w:tcPr>
          <w:p w14:paraId="244E2734" w14:textId="77777777" w:rsidR="00B17276" w:rsidRPr="00B17276" w:rsidRDefault="00B17276">
            <w:pPr>
              <w:pStyle w:val="TAC"/>
              <w:spacing w:line="256" w:lineRule="auto"/>
              <w:rPr>
                <w:sz w:val="14"/>
                <w:szCs w:val="16"/>
              </w:rPr>
            </w:pPr>
            <w:r w:rsidRPr="00B17276">
              <w:rPr>
                <w:sz w:val="14"/>
                <w:szCs w:val="16"/>
              </w:rPr>
              <w:t>3.5</w:t>
            </w:r>
          </w:p>
        </w:tc>
        <w:tc>
          <w:tcPr>
            <w:tcW w:w="202" w:type="pct"/>
            <w:tcBorders>
              <w:top w:val="single" w:sz="4" w:space="0" w:color="auto"/>
              <w:left w:val="single" w:sz="4" w:space="0" w:color="auto"/>
              <w:bottom w:val="single" w:sz="4" w:space="0" w:color="auto"/>
              <w:right w:val="nil"/>
            </w:tcBorders>
            <w:vAlign w:val="center"/>
            <w:hideMark/>
          </w:tcPr>
          <w:p w14:paraId="6542CB9B" w14:textId="77777777" w:rsidR="00B17276" w:rsidRPr="00B17276" w:rsidRDefault="00B17276">
            <w:pPr>
              <w:pStyle w:val="TAC"/>
              <w:spacing w:line="256" w:lineRule="auto"/>
              <w:rPr>
                <w:sz w:val="14"/>
                <w:szCs w:val="16"/>
              </w:rPr>
            </w:pPr>
            <w:r w:rsidRPr="00B17276">
              <w:rPr>
                <w:sz w:val="14"/>
                <w:szCs w:val="16"/>
              </w:rPr>
              <w:t>0</w:t>
            </w:r>
          </w:p>
        </w:tc>
        <w:tc>
          <w:tcPr>
            <w:tcW w:w="354" w:type="pct"/>
            <w:tcBorders>
              <w:top w:val="single" w:sz="4" w:space="0" w:color="auto"/>
              <w:left w:val="nil"/>
              <w:bottom w:val="single" w:sz="4" w:space="0" w:color="auto"/>
              <w:right w:val="single" w:sz="4" w:space="0" w:color="auto"/>
            </w:tcBorders>
            <w:vAlign w:val="center"/>
            <w:hideMark/>
          </w:tcPr>
          <w:p w14:paraId="4E89F1B8" w14:textId="77777777" w:rsidR="00B17276" w:rsidRPr="00B17276" w:rsidRDefault="00B17276">
            <w:pPr>
              <w:pStyle w:val="TAC"/>
              <w:spacing w:line="256" w:lineRule="auto"/>
              <w:rPr>
                <w:sz w:val="14"/>
                <w:szCs w:val="16"/>
              </w:rPr>
            </w:pPr>
            <w:r w:rsidRPr="00B17276">
              <w:rPr>
                <w:rFonts w:ascii="MS Gothic" w:eastAsia="MS Gothic" w:hAnsi="MS Gothic" w:cs="MS Gothic" w:hint="eastAsia"/>
                <w:sz w:val="14"/>
                <w:szCs w:val="16"/>
              </w:rPr>
              <w:t>（</w:t>
            </w:r>
            <w:r w:rsidRPr="00B17276">
              <w:rPr>
                <w:sz w:val="14"/>
                <w:szCs w:val="16"/>
              </w:rPr>
              <w:t>1.5</w:t>
            </w:r>
            <w:r w:rsidRPr="00B17276">
              <w:rPr>
                <w:sz w:val="14"/>
                <w:szCs w:val="16"/>
                <w:vertAlign w:val="superscript"/>
              </w:rPr>
              <w:t>2</w:t>
            </w:r>
            <w:r w:rsidRPr="00B17276">
              <w:rPr>
                <w:rFonts w:ascii="MS Gothic" w:eastAsia="MS Gothic" w:hAnsi="MS Gothic" w:cs="MS Gothic" w:hint="eastAsia"/>
                <w:sz w:val="14"/>
                <w:szCs w:val="16"/>
              </w:rPr>
              <w:t>）</w:t>
            </w:r>
          </w:p>
        </w:tc>
        <w:tc>
          <w:tcPr>
            <w:tcW w:w="252" w:type="pct"/>
            <w:tcBorders>
              <w:top w:val="single" w:sz="4" w:space="0" w:color="auto"/>
              <w:left w:val="single" w:sz="4" w:space="0" w:color="auto"/>
              <w:bottom w:val="single" w:sz="4" w:space="0" w:color="auto"/>
              <w:right w:val="nil"/>
            </w:tcBorders>
            <w:vAlign w:val="center"/>
            <w:hideMark/>
          </w:tcPr>
          <w:p w14:paraId="1D0AF5B7" w14:textId="77777777" w:rsidR="00B17276" w:rsidRPr="00B17276" w:rsidRDefault="00B17276">
            <w:pPr>
              <w:pStyle w:val="TAC"/>
              <w:spacing w:line="256" w:lineRule="auto"/>
              <w:rPr>
                <w:sz w:val="14"/>
                <w:szCs w:val="16"/>
              </w:rPr>
            </w:pPr>
            <w:r w:rsidRPr="00B17276">
              <w:rPr>
                <w:sz w:val="14"/>
                <w:szCs w:val="16"/>
              </w:rPr>
              <w:t>22.5</w:t>
            </w:r>
          </w:p>
        </w:tc>
        <w:tc>
          <w:tcPr>
            <w:tcW w:w="404" w:type="pct"/>
            <w:tcBorders>
              <w:top w:val="single" w:sz="4" w:space="0" w:color="auto"/>
              <w:left w:val="nil"/>
              <w:bottom w:val="single" w:sz="4" w:space="0" w:color="auto"/>
              <w:right w:val="single" w:sz="4" w:space="0" w:color="auto"/>
            </w:tcBorders>
            <w:vAlign w:val="center"/>
            <w:hideMark/>
          </w:tcPr>
          <w:p w14:paraId="4881271A" w14:textId="77777777" w:rsidR="00B17276" w:rsidRPr="00B17276" w:rsidRDefault="00B17276">
            <w:pPr>
              <w:pStyle w:val="TAC"/>
              <w:spacing w:line="256" w:lineRule="auto"/>
              <w:rPr>
                <w:sz w:val="14"/>
                <w:szCs w:val="16"/>
              </w:rPr>
            </w:pPr>
            <w:r w:rsidRPr="00B17276">
              <w:rPr>
                <w:rFonts w:ascii="MS Gothic" w:eastAsia="MS Gothic" w:hAnsi="MS Gothic" w:cs="MS Gothic" w:hint="eastAsia"/>
                <w:sz w:val="14"/>
                <w:szCs w:val="16"/>
              </w:rPr>
              <w:t>（</w:t>
            </w:r>
            <w:r w:rsidRPr="00B17276">
              <w:rPr>
                <w:sz w:val="14"/>
                <w:szCs w:val="16"/>
              </w:rPr>
              <w:t>21.0</w:t>
            </w:r>
            <w:r w:rsidRPr="00B17276">
              <w:rPr>
                <w:sz w:val="14"/>
                <w:szCs w:val="16"/>
                <w:vertAlign w:val="superscript"/>
              </w:rPr>
              <w:t>2</w:t>
            </w:r>
            <w:r w:rsidRPr="00B17276">
              <w:rPr>
                <w:rFonts w:ascii="MS Gothic" w:eastAsia="MS Gothic" w:hAnsi="MS Gothic" w:cs="MS Gothic" w:hint="eastAsia"/>
                <w:sz w:val="14"/>
                <w:szCs w:val="16"/>
              </w:rPr>
              <w:t>）</w:t>
            </w:r>
          </w:p>
        </w:tc>
        <w:tc>
          <w:tcPr>
            <w:tcW w:w="252" w:type="pct"/>
            <w:tcBorders>
              <w:top w:val="single" w:sz="4" w:space="0" w:color="auto"/>
              <w:left w:val="single" w:sz="4" w:space="0" w:color="auto"/>
              <w:bottom w:val="single" w:sz="4" w:space="0" w:color="auto"/>
              <w:right w:val="nil"/>
            </w:tcBorders>
            <w:vAlign w:val="center"/>
            <w:hideMark/>
          </w:tcPr>
          <w:p w14:paraId="1DC5DE13" w14:textId="77777777" w:rsidR="00B17276" w:rsidRPr="00B17276" w:rsidRDefault="00B17276">
            <w:pPr>
              <w:pStyle w:val="TAC"/>
              <w:spacing w:line="256" w:lineRule="auto"/>
              <w:rPr>
                <w:sz w:val="14"/>
                <w:szCs w:val="16"/>
              </w:rPr>
            </w:pPr>
            <w:r w:rsidRPr="00B17276">
              <w:rPr>
                <w:sz w:val="14"/>
                <w:szCs w:val="16"/>
              </w:rPr>
              <w:t>2.0</w:t>
            </w:r>
          </w:p>
        </w:tc>
        <w:tc>
          <w:tcPr>
            <w:tcW w:w="353" w:type="pct"/>
            <w:tcBorders>
              <w:top w:val="single" w:sz="4" w:space="0" w:color="auto"/>
              <w:left w:val="nil"/>
              <w:bottom w:val="single" w:sz="4" w:space="0" w:color="auto"/>
              <w:right w:val="single" w:sz="4" w:space="0" w:color="auto"/>
            </w:tcBorders>
            <w:vAlign w:val="center"/>
          </w:tcPr>
          <w:p w14:paraId="4AE53945" w14:textId="77777777" w:rsidR="00B17276" w:rsidRPr="00B17276" w:rsidRDefault="00B17276">
            <w:pPr>
              <w:pStyle w:val="TAC"/>
              <w:spacing w:line="256" w:lineRule="auto"/>
              <w:rPr>
                <w:sz w:val="14"/>
                <w:szCs w:val="16"/>
              </w:rPr>
            </w:pPr>
          </w:p>
        </w:tc>
        <w:tc>
          <w:tcPr>
            <w:tcW w:w="377" w:type="pct"/>
            <w:tcBorders>
              <w:top w:val="single" w:sz="4" w:space="0" w:color="auto"/>
              <w:left w:val="nil"/>
              <w:bottom w:val="single" w:sz="4" w:space="0" w:color="auto"/>
              <w:right w:val="single" w:sz="4" w:space="0" w:color="auto"/>
            </w:tcBorders>
            <w:vAlign w:val="center"/>
            <w:hideMark/>
          </w:tcPr>
          <w:p w14:paraId="56D2F903" w14:textId="77777777" w:rsidR="00B17276" w:rsidRPr="00B17276" w:rsidRDefault="00B17276">
            <w:pPr>
              <w:pStyle w:val="TAC"/>
              <w:spacing w:line="256" w:lineRule="auto"/>
              <w:rPr>
                <w:sz w:val="14"/>
                <w:szCs w:val="16"/>
              </w:rPr>
            </w:pPr>
            <w:r w:rsidRPr="00B17276">
              <w:rPr>
                <w:sz w:val="14"/>
                <w:szCs w:val="16"/>
              </w:rPr>
              <w:t>3</w:t>
            </w:r>
          </w:p>
        </w:tc>
        <w:tc>
          <w:tcPr>
            <w:tcW w:w="606" w:type="pct"/>
            <w:tcBorders>
              <w:top w:val="single" w:sz="4" w:space="0" w:color="auto"/>
              <w:left w:val="single" w:sz="4" w:space="0" w:color="auto"/>
              <w:bottom w:val="single" w:sz="4" w:space="0" w:color="auto"/>
              <w:right w:val="single" w:sz="4" w:space="0" w:color="auto"/>
            </w:tcBorders>
            <w:vAlign w:val="center"/>
            <w:hideMark/>
          </w:tcPr>
          <w:p w14:paraId="76A7C5F9" w14:textId="77777777" w:rsidR="00B17276" w:rsidRPr="00B17276" w:rsidRDefault="00B17276">
            <w:pPr>
              <w:pStyle w:val="TAC"/>
              <w:spacing w:line="256" w:lineRule="auto"/>
              <w:rPr>
                <w:sz w:val="14"/>
                <w:szCs w:val="16"/>
              </w:rPr>
            </w:pPr>
            <w:r w:rsidRPr="00B17276">
              <w:rPr>
                <w:sz w:val="14"/>
                <w:szCs w:val="16"/>
              </w:rPr>
              <w:t>2</w:t>
            </w:r>
            <w:r w:rsidRPr="00B17276">
              <w:rPr>
                <w:sz w:val="14"/>
                <w:szCs w:val="16"/>
                <w:lang w:eastAsia="zh-CN"/>
              </w:rPr>
              <w:t>8</w:t>
            </w:r>
            <w:r w:rsidRPr="00B17276">
              <w:rPr>
                <w:rFonts w:eastAsia="DengXian"/>
                <w:sz w:val="14"/>
                <w:szCs w:val="16"/>
                <w:lang w:eastAsia="zh-CN"/>
              </w:rPr>
              <w:t>.</w:t>
            </w:r>
            <w:r w:rsidRPr="00B17276">
              <w:rPr>
                <w:sz w:val="14"/>
                <w:szCs w:val="16"/>
              </w:rPr>
              <w:t>0</w:t>
            </w:r>
            <w:r w:rsidRPr="00B17276">
              <w:rPr>
                <w:rFonts w:eastAsia="DengXian"/>
                <w:sz w:val="14"/>
                <w:szCs w:val="16"/>
                <w:lang w:eastAsia="zh-CN"/>
              </w:rPr>
              <w:t xml:space="preserve"> </w:t>
            </w:r>
            <w:r w:rsidRPr="00B17276">
              <w:rPr>
                <w:sz w:val="14"/>
                <w:szCs w:val="16"/>
              </w:rPr>
              <w:t>+ TT</w:t>
            </w:r>
          </w:p>
        </w:tc>
        <w:tc>
          <w:tcPr>
            <w:tcW w:w="455" w:type="pct"/>
            <w:tcBorders>
              <w:top w:val="single" w:sz="4" w:space="0" w:color="auto"/>
              <w:left w:val="single" w:sz="4" w:space="0" w:color="auto"/>
              <w:bottom w:val="single" w:sz="4" w:space="0" w:color="auto"/>
              <w:right w:val="nil"/>
            </w:tcBorders>
            <w:vAlign w:val="center"/>
            <w:hideMark/>
          </w:tcPr>
          <w:p w14:paraId="1D62D227" w14:textId="77777777" w:rsidR="00B17276" w:rsidRPr="00B17276" w:rsidRDefault="00B17276">
            <w:pPr>
              <w:pStyle w:val="TAC"/>
              <w:spacing w:line="256" w:lineRule="auto"/>
              <w:rPr>
                <w:sz w:val="14"/>
                <w:szCs w:val="16"/>
              </w:rPr>
            </w:pPr>
            <w:r w:rsidRPr="00B17276">
              <w:rPr>
                <w:sz w:val="14"/>
                <w:szCs w:val="16"/>
              </w:rPr>
              <w:t>19.5</w:t>
            </w:r>
            <w:r w:rsidRPr="00B17276">
              <w:rPr>
                <w:rFonts w:eastAsia="DengXian"/>
                <w:sz w:val="14"/>
                <w:szCs w:val="16"/>
              </w:rPr>
              <w:t xml:space="preserve"> </w:t>
            </w:r>
            <w:r w:rsidRPr="00B17276">
              <w:rPr>
                <w:sz w:val="14"/>
                <w:szCs w:val="16"/>
              </w:rPr>
              <w:t>- TT</w:t>
            </w:r>
          </w:p>
        </w:tc>
        <w:tc>
          <w:tcPr>
            <w:tcW w:w="505" w:type="pct"/>
            <w:tcBorders>
              <w:top w:val="single" w:sz="4" w:space="0" w:color="auto"/>
              <w:left w:val="nil"/>
              <w:bottom w:val="single" w:sz="4" w:space="0" w:color="auto"/>
              <w:right w:val="single" w:sz="4" w:space="0" w:color="auto"/>
            </w:tcBorders>
            <w:vAlign w:val="center"/>
            <w:hideMark/>
          </w:tcPr>
          <w:p w14:paraId="7324DCD6" w14:textId="77777777" w:rsidR="00B17276" w:rsidRPr="00B17276" w:rsidRDefault="00B17276">
            <w:pPr>
              <w:pStyle w:val="TAC"/>
              <w:spacing w:line="256" w:lineRule="auto"/>
              <w:rPr>
                <w:sz w:val="14"/>
                <w:szCs w:val="16"/>
              </w:rPr>
            </w:pPr>
            <w:r w:rsidRPr="00B17276">
              <w:rPr>
                <w:rFonts w:ascii="MS Gothic" w:eastAsia="MS Gothic" w:hAnsi="MS Gothic" w:cs="MS Gothic" w:hint="eastAsia"/>
                <w:sz w:val="14"/>
                <w:szCs w:val="16"/>
              </w:rPr>
              <w:t>（</w:t>
            </w:r>
            <w:r w:rsidRPr="00B17276">
              <w:rPr>
                <w:sz w:val="14"/>
                <w:szCs w:val="16"/>
              </w:rPr>
              <w:t>18.0</w:t>
            </w:r>
            <w:r w:rsidRPr="00B17276">
              <w:rPr>
                <w:rFonts w:eastAsia="DengXian"/>
                <w:sz w:val="14"/>
                <w:szCs w:val="16"/>
              </w:rPr>
              <w:t xml:space="preserve"> </w:t>
            </w:r>
            <w:r w:rsidRPr="00B17276">
              <w:rPr>
                <w:sz w:val="14"/>
                <w:szCs w:val="16"/>
              </w:rPr>
              <w:t>- TT</w:t>
            </w:r>
            <w:r w:rsidRPr="00B17276">
              <w:rPr>
                <w:sz w:val="14"/>
                <w:szCs w:val="16"/>
                <w:vertAlign w:val="superscript"/>
              </w:rPr>
              <w:t>2</w:t>
            </w:r>
            <w:r w:rsidRPr="00B17276">
              <w:rPr>
                <w:rFonts w:ascii="MS Gothic" w:eastAsia="MS Gothic" w:hAnsi="MS Gothic" w:cs="MS Gothic" w:hint="eastAsia"/>
                <w:sz w:val="14"/>
                <w:szCs w:val="16"/>
              </w:rPr>
              <w:t>）</w:t>
            </w:r>
          </w:p>
        </w:tc>
      </w:tr>
      <w:tr w:rsidR="00B17276" w14:paraId="51DC47A1" w14:textId="77777777" w:rsidTr="00B17276">
        <w:trPr>
          <w:trHeight w:val="300"/>
        </w:trPr>
        <w:tc>
          <w:tcPr>
            <w:tcW w:w="260" w:type="pct"/>
            <w:tcBorders>
              <w:top w:val="single" w:sz="4" w:space="0" w:color="auto"/>
              <w:left w:val="single" w:sz="4" w:space="0" w:color="auto"/>
              <w:bottom w:val="single" w:sz="4" w:space="0" w:color="auto"/>
              <w:right w:val="single" w:sz="4" w:space="0" w:color="auto"/>
            </w:tcBorders>
            <w:vAlign w:val="center"/>
            <w:hideMark/>
          </w:tcPr>
          <w:p w14:paraId="68FDD213" w14:textId="77777777" w:rsidR="00B17276" w:rsidRPr="00B17276" w:rsidRDefault="00B17276">
            <w:pPr>
              <w:pStyle w:val="TAC"/>
              <w:spacing w:line="256" w:lineRule="auto"/>
              <w:rPr>
                <w:sz w:val="14"/>
                <w:szCs w:val="16"/>
              </w:rPr>
            </w:pPr>
            <w:r w:rsidRPr="00B17276">
              <w:rPr>
                <w:sz w:val="14"/>
                <w:szCs w:val="16"/>
              </w:rPr>
              <w:t>3</w:t>
            </w:r>
          </w:p>
        </w:tc>
        <w:tc>
          <w:tcPr>
            <w:tcW w:w="349" w:type="pct"/>
            <w:tcBorders>
              <w:top w:val="single" w:sz="4" w:space="0" w:color="auto"/>
              <w:left w:val="single" w:sz="4" w:space="0" w:color="auto"/>
              <w:bottom w:val="single" w:sz="4" w:space="0" w:color="auto"/>
              <w:right w:val="single" w:sz="4" w:space="0" w:color="auto"/>
            </w:tcBorders>
            <w:vAlign w:val="center"/>
            <w:hideMark/>
          </w:tcPr>
          <w:p w14:paraId="6C712307" w14:textId="77777777" w:rsidR="00B17276" w:rsidRPr="00B17276" w:rsidRDefault="00B17276">
            <w:pPr>
              <w:pStyle w:val="TAC"/>
              <w:spacing w:line="256" w:lineRule="auto"/>
              <w:rPr>
                <w:sz w:val="14"/>
                <w:szCs w:val="16"/>
              </w:rPr>
            </w:pPr>
            <w:r w:rsidRPr="00B17276">
              <w:rPr>
                <w:sz w:val="14"/>
                <w:szCs w:val="16"/>
              </w:rPr>
              <w:t>2</w:t>
            </w:r>
            <w:r w:rsidRPr="00B17276">
              <w:rPr>
                <w:sz w:val="14"/>
                <w:szCs w:val="16"/>
                <w:lang w:eastAsia="zh-CN"/>
              </w:rPr>
              <w:t>6</w:t>
            </w:r>
          </w:p>
        </w:tc>
        <w:tc>
          <w:tcPr>
            <w:tcW w:w="381" w:type="pct"/>
            <w:tcBorders>
              <w:top w:val="single" w:sz="4" w:space="0" w:color="auto"/>
              <w:left w:val="single" w:sz="4" w:space="0" w:color="auto"/>
              <w:bottom w:val="single" w:sz="4" w:space="0" w:color="auto"/>
              <w:right w:val="single" w:sz="4" w:space="0" w:color="auto"/>
            </w:tcBorders>
            <w:vAlign w:val="center"/>
            <w:hideMark/>
          </w:tcPr>
          <w:p w14:paraId="4B59B49C" w14:textId="77777777" w:rsidR="00B17276" w:rsidRPr="00B17276" w:rsidRDefault="00B17276">
            <w:pPr>
              <w:pStyle w:val="TAC"/>
              <w:spacing w:line="256" w:lineRule="auto"/>
              <w:rPr>
                <w:sz w:val="14"/>
                <w:szCs w:val="16"/>
                <w:lang w:eastAsia="zh-CN"/>
              </w:rPr>
            </w:pPr>
            <w:r w:rsidRPr="00B17276">
              <w:rPr>
                <w:sz w:val="14"/>
                <w:szCs w:val="16"/>
              </w:rPr>
              <w:t>0</w:t>
            </w:r>
          </w:p>
        </w:tc>
        <w:tc>
          <w:tcPr>
            <w:tcW w:w="249" w:type="pct"/>
            <w:tcBorders>
              <w:top w:val="single" w:sz="4" w:space="0" w:color="auto"/>
              <w:left w:val="single" w:sz="4" w:space="0" w:color="auto"/>
              <w:bottom w:val="single" w:sz="4" w:space="0" w:color="auto"/>
              <w:right w:val="single" w:sz="4" w:space="0" w:color="auto"/>
            </w:tcBorders>
            <w:vAlign w:val="center"/>
            <w:hideMark/>
          </w:tcPr>
          <w:p w14:paraId="4B72A242" w14:textId="77777777" w:rsidR="00B17276" w:rsidRPr="00B17276" w:rsidRDefault="00B17276">
            <w:pPr>
              <w:pStyle w:val="TAC"/>
              <w:spacing w:line="256" w:lineRule="auto"/>
              <w:rPr>
                <w:sz w:val="14"/>
                <w:szCs w:val="16"/>
                <w:lang w:eastAsia="en-GB"/>
              </w:rPr>
            </w:pPr>
            <w:r w:rsidRPr="00B17276">
              <w:rPr>
                <w:sz w:val="14"/>
                <w:szCs w:val="16"/>
              </w:rPr>
              <w:t>3.5</w:t>
            </w:r>
          </w:p>
        </w:tc>
        <w:tc>
          <w:tcPr>
            <w:tcW w:w="202" w:type="pct"/>
            <w:tcBorders>
              <w:top w:val="single" w:sz="4" w:space="0" w:color="auto"/>
              <w:left w:val="single" w:sz="4" w:space="0" w:color="auto"/>
              <w:bottom w:val="single" w:sz="4" w:space="0" w:color="auto"/>
              <w:right w:val="nil"/>
            </w:tcBorders>
            <w:vAlign w:val="center"/>
            <w:hideMark/>
          </w:tcPr>
          <w:p w14:paraId="07C792CD" w14:textId="77777777" w:rsidR="00B17276" w:rsidRPr="00B17276" w:rsidRDefault="00B17276">
            <w:pPr>
              <w:pStyle w:val="TAC"/>
              <w:spacing w:line="256" w:lineRule="auto"/>
              <w:rPr>
                <w:sz w:val="14"/>
                <w:szCs w:val="16"/>
              </w:rPr>
            </w:pPr>
            <w:r w:rsidRPr="00B17276">
              <w:rPr>
                <w:sz w:val="14"/>
                <w:szCs w:val="16"/>
              </w:rPr>
              <w:t>0</w:t>
            </w:r>
          </w:p>
        </w:tc>
        <w:tc>
          <w:tcPr>
            <w:tcW w:w="354" w:type="pct"/>
            <w:tcBorders>
              <w:top w:val="single" w:sz="4" w:space="0" w:color="auto"/>
              <w:left w:val="nil"/>
              <w:bottom w:val="single" w:sz="4" w:space="0" w:color="auto"/>
              <w:right w:val="single" w:sz="4" w:space="0" w:color="auto"/>
            </w:tcBorders>
            <w:vAlign w:val="center"/>
            <w:hideMark/>
          </w:tcPr>
          <w:p w14:paraId="0E576744" w14:textId="77777777" w:rsidR="00B17276" w:rsidRPr="00B17276" w:rsidRDefault="00B17276">
            <w:pPr>
              <w:pStyle w:val="TAC"/>
              <w:spacing w:line="256" w:lineRule="auto"/>
              <w:rPr>
                <w:sz w:val="14"/>
                <w:szCs w:val="16"/>
              </w:rPr>
            </w:pPr>
            <w:r w:rsidRPr="00B17276">
              <w:rPr>
                <w:rFonts w:ascii="MS Gothic" w:eastAsia="MS Gothic" w:hAnsi="MS Gothic" w:cs="MS Gothic" w:hint="eastAsia"/>
                <w:sz w:val="14"/>
                <w:szCs w:val="16"/>
              </w:rPr>
              <w:t>（</w:t>
            </w:r>
            <w:r w:rsidRPr="00B17276">
              <w:rPr>
                <w:sz w:val="14"/>
                <w:szCs w:val="16"/>
              </w:rPr>
              <w:t>1.5</w:t>
            </w:r>
            <w:r w:rsidRPr="00B17276">
              <w:rPr>
                <w:sz w:val="14"/>
                <w:szCs w:val="16"/>
                <w:vertAlign w:val="superscript"/>
              </w:rPr>
              <w:t>2</w:t>
            </w:r>
            <w:r w:rsidRPr="00B17276">
              <w:rPr>
                <w:rFonts w:ascii="MS Gothic" w:eastAsia="MS Gothic" w:hAnsi="MS Gothic" w:cs="MS Gothic" w:hint="eastAsia"/>
                <w:sz w:val="14"/>
                <w:szCs w:val="16"/>
              </w:rPr>
              <w:t>）</w:t>
            </w:r>
          </w:p>
        </w:tc>
        <w:tc>
          <w:tcPr>
            <w:tcW w:w="252" w:type="pct"/>
            <w:tcBorders>
              <w:top w:val="single" w:sz="4" w:space="0" w:color="auto"/>
              <w:left w:val="single" w:sz="4" w:space="0" w:color="auto"/>
              <w:bottom w:val="single" w:sz="4" w:space="0" w:color="auto"/>
              <w:right w:val="nil"/>
            </w:tcBorders>
            <w:vAlign w:val="center"/>
            <w:hideMark/>
          </w:tcPr>
          <w:p w14:paraId="4A21564C" w14:textId="77777777" w:rsidR="00B17276" w:rsidRPr="00B17276" w:rsidRDefault="00B17276">
            <w:pPr>
              <w:pStyle w:val="TAC"/>
              <w:spacing w:line="256" w:lineRule="auto"/>
              <w:rPr>
                <w:sz w:val="14"/>
                <w:szCs w:val="16"/>
              </w:rPr>
            </w:pPr>
            <w:r w:rsidRPr="00B17276">
              <w:rPr>
                <w:sz w:val="14"/>
                <w:szCs w:val="16"/>
              </w:rPr>
              <w:t>22.5</w:t>
            </w:r>
          </w:p>
        </w:tc>
        <w:tc>
          <w:tcPr>
            <w:tcW w:w="404" w:type="pct"/>
            <w:tcBorders>
              <w:top w:val="single" w:sz="4" w:space="0" w:color="auto"/>
              <w:left w:val="nil"/>
              <w:bottom w:val="single" w:sz="4" w:space="0" w:color="auto"/>
              <w:right w:val="single" w:sz="4" w:space="0" w:color="auto"/>
            </w:tcBorders>
            <w:vAlign w:val="center"/>
            <w:hideMark/>
          </w:tcPr>
          <w:p w14:paraId="7BF87D18" w14:textId="77777777" w:rsidR="00B17276" w:rsidRPr="00B17276" w:rsidRDefault="00B17276">
            <w:pPr>
              <w:pStyle w:val="TAC"/>
              <w:spacing w:line="256" w:lineRule="auto"/>
              <w:rPr>
                <w:sz w:val="14"/>
                <w:szCs w:val="16"/>
              </w:rPr>
            </w:pPr>
            <w:r w:rsidRPr="00B17276">
              <w:rPr>
                <w:rFonts w:ascii="MS Gothic" w:eastAsia="MS Gothic" w:hAnsi="MS Gothic" w:cs="MS Gothic" w:hint="eastAsia"/>
                <w:sz w:val="14"/>
                <w:szCs w:val="16"/>
              </w:rPr>
              <w:t>（</w:t>
            </w:r>
            <w:r w:rsidRPr="00B17276">
              <w:rPr>
                <w:sz w:val="14"/>
                <w:szCs w:val="16"/>
              </w:rPr>
              <w:t>21.0</w:t>
            </w:r>
            <w:r w:rsidRPr="00B17276">
              <w:rPr>
                <w:sz w:val="14"/>
                <w:szCs w:val="16"/>
                <w:vertAlign w:val="superscript"/>
              </w:rPr>
              <w:t>2</w:t>
            </w:r>
            <w:r w:rsidRPr="00B17276">
              <w:rPr>
                <w:rFonts w:ascii="MS Gothic" w:eastAsia="MS Gothic" w:hAnsi="MS Gothic" w:cs="MS Gothic" w:hint="eastAsia"/>
                <w:sz w:val="14"/>
                <w:szCs w:val="16"/>
              </w:rPr>
              <w:t>）</w:t>
            </w:r>
          </w:p>
        </w:tc>
        <w:tc>
          <w:tcPr>
            <w:tcW w:w="252" w:type="pct"/>
            <w:tcBorders>
              <w:top w:val="single" w:sz="4" w:space="0" w:color="auto"/>
              <w:left w:val="single" w:sz="4" w:space="0" w:color="auto"/>
              <w:bottom w:val="single" w:sz="4" w:space="0" w:color="auto"/>
              <w:right w:val="nil"/>
            </w:tcBorders>
            <w:vAlign w:val="center"/>
            <w:hideMark/>
          </w:tcPr>
          <w:p w14:paraId="06E3F99C" w14:textId="77777777" w:rsidR="00B17276" w:rsidRPr="00B17276" w:rsidRDefault="00B17276">
            <w:pPr>
              <w:pStyle w:val="TAC"/>
              <w:spacing w:line="256" w:lineRule="auto"/>
              <w:rPr>
                <w:sz w:val="14"/>
                <w:szCs w:val="16"/>
              </w:rPr>
            </w:pPr>
            <w:r w:rsidRPr="00B17276">
              <w:rPr>
                <w:sz w:val="14"/>
                <w:szCs w:val="16"/>
              </w:rPr>
              <w:t>2.0</w:t>
            </w:r>
          </w:p>
        </w:tc>
        <w:tc>
          <w:tcPr>
            <w:tcW w:w="353" w:type="pct"/>
            <w:tcBorders>
              <w:top w:val="single" w:sz="4" w:space="0" w:color="auto"/>
              <w:left w:val="nil"/>
              <w:bottom w:val="single" w:sz="4" w:space="0" w:color="auto"/>
              <w:right w:val="single" w:sz="4" w:space="0" w:color="auto"/>
            </w:tcBorders>
            <w:vAlign w:val="center"/>
          </w:tcPr>
          <w:p w14:paraId="72EB7AC2" w14:textId="77777777" w:rsidR="00B17276" w:rsidRPr="00B17276" w:rsidRDefault="00B17276">
            <w:pPr>
              <w:pStyle w:val="TAC"/>
              <w:spacing w:line="256" w:lineRule="auto"/>
              <w:rPr>
                <w:sz w:val="14"/>
                <w:szCs w:val="16"/>
              </w:rPr>
            </w:pPr>
          </w:p>
        </w:tc>
        <w:tc>
          <w:tcPr>
            <w:tcW w:w="377" w:type="pct"/>
            <w:tcBorders>
              <w:top w:val="single" w:sz="4" w:space="0" w:color="auto"/>
              <w:left w:val="nil"/>
              <w:bottom w:val="single" w:sz="4" w:space="0" w:color="auto"/>
              <w:right w:val="single" w:sz="4" w:space="0" w:color="auto"/>
            </w:tcBorders>
            <w:vAlign w:val="center"/>
            <w:hideMark/>
          </w:tcPr>
          <w:p w14:paraId="4ED1614E" w14:textId="77777777" w:rsidR="00B17276" w:rsidRPr="00B17276" w:rsidRDefault="00B17276">
            <w:pPr>
              <w:pStyle w:val="TAC"/>
              <w:spacing w:line="256" w:lineRule="auto"/>
              <w:rPr>
                <w:sz w:val="14"/>
                <w:szCs w:val="16"/>
              </w:rPr>
            </w:pPr>
            <w:r w:rsidRPr="00B17276">
              <w:rPr>
                <w:sz w:val="14"/>
                <w:szCs w:val="16"/>
              </w:rPr>
              <w:t>3</w:t>
            </w:r>
          </w:p>
        </w:tc>
        <w:tc>
          <w:tcPr>
            <w:tcW w:w="606" w:type="pct"/>
            <w:tcBorders>
              <w:top w:val="single" w:sz="4" w:space="0" w:color="auto"/>
              <w:left w:val="single" w:sz="4" w:space="0" w:color="auto"/>
              <w:bottom w:val="single" w:sz="4" w:space="0" w:color="auto"/>
              <w:right w:val="single" w:sz="4" w:space="0" w:color="auto"/>
            </w:tcBorders>
            <w:vAlign w:val="center"/>
            <w:hideMark/>
          </w:tcPr>
          <w:p w14:paraId="518EDEDA" w14:textId="77777777" w:rsidR="00B17276" w:rsidRPr="00B17276" w:rsidRDefault="00B17276">
            <w:pPr>
              <w:pStyle w:val="TAC"/>
              <w:spacing w:line="256" w:lineRule="auto"/>
              <w:rPr>
                <w:sz w:val="14"/>
                <w:szCs w:val="16"/>
              </w:rPr>
            </w:pPr>
            <w:r w:rsidRPr="00B17276">
              <w:rPr>
                <w:sz w:val="14"/>
                <w:szCs w:val="16"/>
              </w:rPr>
              <w:t>2</w:t>
            </w:r>
            <w:r w:rsidRPr="00B17276">
              <w:rPr>
                <w:sz w:val="14"/>
                <w:szCs w:val="16"/>
                <w:lang w:eastAsia="zh-CN"/>
              </w:rPr>
              <w:t>8</w:t>
            </w:r>
            <w:r w:rsidRPr="00B17276">
              <w:rPr>
                <w:rFonts w:eastAsia="DengXian"/>
                <w:sz w:val="14"/>
                <w:szCs w:val="16"/>
                <w:lang w:eastAsia="zh-CN"/>
              </w:rPr>
              <w:t>.</w:t>
            </w:r>
            <w:r w:rsidRPr="00B17276">
              <w:rPr>
                <w:sz w:val="14"/>
                <w:szCs w:val="16"/>
              </w:rPr>
              <w:t>0</w:t>
            </w:r>
            <w:r w:rsidRPr="00B17276">
              <w:rPr>
                <w:rFonts w:eastAsia="DengXian"/>
                <w:sz w:val="14"/>
                <w:szCs w:val="16"/>
                <w:lang w:eastAsia="zh-CN"/>
              </w:rPr>
              <w:t xml:space="preserve"> </w:t>
            </w:r>
            <w:r w:rsidRPr="00B17276">
              <w:rPr>
                <w:sz w:val="14"/>
                <w:szCs w:val="16"/>
              </w:rPr>
              <w:t>+ TT</w:t>
            </w:r>
          </w:p>
        </w:tc>
        <w:tc>
          <w:tcPr>
            <w:tcW w:w="455" w:type="pct"/>
            <w:tcBorders>
              <w:top w:val="single" w:sz="4" w:space="0" w:color="auto"/>
              <w:left w:val="single" w:sz="4" w:space="0" w:color="auto"/>
              <w:bottom w:val="single" w:sz="4" w:space="0" w:color="auto"/>
              <w:right w:val="nil"/>
            </w:tcBorders>
            <w:vAlign w:val="center"/>
            <w:hideMark/>
          </w:tcPr>
          <w:p w14:paraId="71083226" w14:textId="77777777" w:rsidR="00B17276" w:rsidRPr="00B17276" w:rsidRDefault="00B17276">
            <w:pPr>
              <w:pStyle w:val="TAC"/>
              <w:spacing w:line="256" w:lineRule="auto"/>
              <w:rPr>
                <w:sz w:val="14"/>
                <w:szCs w:val="16"/>
              </w:rPr>
            </w:pPr>
            <w:r w:rsidRPr="00B17276">
              <w:rPr>
                <w:sz w:val="14"/>
                <w:szCs w:val="16"/>
              </w:rPr>
              <w:t>19.5</w:t>
            </w:r>
            <w:r w:rsidRPr="00B17276">
              <w:rPr>
                <w:rFonts w:eastAsia="DengXian"/>
                <w:sz w:val="14"/>
                <w:szCs w:val="16"/>
              </w:rPr>
              <w:t xml:space="preserve"> </w:t>
            </w:r>
            <w:r w:rsidRPr="00B17276">
              <w:rPr>
                <w:sz w:val="14"/>
                <w:szCs w:val="16"/>
              </w:rPr>
              <w:t>- TT</w:t>
            </w:r>
          </w:p>
        </w:tc>
        <w:tc>
          <w:tcPr>
            <w:tcW w:w="505" w:type="pct"/>
            <w:tcBorders>
              <w:top w:val="single" w:sz="4" w:space="0" w:color="auto"/>
              <w:left w:val="nil"/>
              <w:bottom w:val="single" w:sz="4" w:space="0" w:color="auto"/>
              <w:right w:val="single" w:sz="4" w:space="0" w:color="auto"/>
            </w:tcBorders>
            <w:vAlign w:val="center"/>
            <w:hideMark/>
          </w:tcPr>
          <w:p w14:paraId="6278DDA7" w14:textId="77777777" w:rsidR="00B17276" w:rsidRPr="00B17276" w:rsidRDefault="00B17276">
            <w:pPr>
              <w:pStyle w:val="TAC"/>
              <w:spacing w:line="256" w:lineRule="auto"/>
              <w:rPr>
                <w:sz w:val="14"/>
                <w:szCs w:val="16"/>
              </w:rPr>
            </w:pPr>
            <w:r w:rsidRPr="00B17276">
              <w:rPr>
                <w:rFonts w:ascii="MS Gothic" w:eastAsia="MS Gothic" w:hAnsi="MS Gothic" w:cs="MS Gothic" w:hint="eastAsia"/>
                <w:sz w:val="14"/>
                <w:szCs w:val="16"/>
              </w:rPr>
              <w:t>（</w:t>
            </w:r>
            <w:r w:rsidRPr="00B17276">
              <w:rPr>
                <w:sz w:val="14"/>
                <w:szCs w:val="16"/>
              </w:rPr>
              <w:t>18.0- TT</w:t>
            </w:r>
            <w:r w:rsidRPr="00B17276">
              <w:rPr>
                <w:sz w:val="14"/>
                <w:szCs w:val="16"/>
                <w:vertAlign w:val="superscript"/>
              </w:rPr>
              <w:t>2</w:t>
            </w:r>
            <w:r w:rsidRPr="00B17276">
              <w:rPr>
                <w:rFonts w:ascii="MS Gothic" w:eastAsia="MS Gothic" w:hAnsi="MS Gothic" w:cs="MS Gothic" w:hint="eastAsia"/>
                <w:sz w:val="14"/>
                <w:szCs w:val="16"/>
              </w:rPr>
              <w:t>）</w:t>
            </w:r>
          </w:p>
        </w:tc>
      </w:tr>
      <w:tr w:rsidR="00B17276" w14:paraId="5CD54849" w14:textId="77777777" w:rsidTr="00B17276">
        <w:trPr>
          <w:trHeight w:val="300"/>
        </w:trPr>
        <w:tc>
          <w:tcPr>
            <w:tcW w:w="260" w:type="pct"/>
            <w:tcBorders>
              <w:top w:val="single" w:sz="4" w:space="0" w:color="auto"/>
              <w:left w:val="single" w:sz="4" w:space="0" w:color="auto"/>
              <w:bottom w:val="single" w:sz="4" w:space="0" w:color="auto"/>
              <w:right w:val="single" w:sz="4" w:space="0" w:color="auto"/>
            </w:tcBorders>
            <w:vAlign w:val="center"/>
            <w:hideMark/>
          </w:tcPr>
          <w:p w14:paraId="0AB4BDEA" w14:textId="77777777" w:rsidR="00B17276" w:rsidRPr="00B17276" w:rsidRDefault="00B17276">
            <w:pPr>
              <w:pStyle w:val="TAC"/>
              <w:spacing w:line="256" w:lineRule="auto"/>
              <w:rPr>
                <w:sz w:val="14"/>
                <w:szCs w:val="16"/>
              </w:rPr>
            </w:pPr>
            <w:r w:rsidRPr="00B17276">
              <w:rPr>
                <w:sz w:val="14"/>
                <w:szCs w:val="16"/>
              </w:rPr>
              <w:t>4</w:t>
            </w:r>
          </w:p>
        </w:tc>
        <w:tc>
          <w:tcPr>
            <w:tcW w:w="349" w:type="pct"/>
            <w:tcBorders>
              <w:top w:val="single" w:sz="4" w:space="0" w:color="auto"/>
              <w:left w:val="single" w:sz="4" w:space="0" w:color="auto"/>
              <w:bottom w:val="single" w:sz="4" w:space="0" w:color="auto"/>
              <w:right w:val="single" w:sz="4" w:space="0" w:color="auto"/>
            </w:tcBorders>
            <w:vAlign w:val="center"/>
            <w:hideMark/>
          </w:tcPr>
          <w:p w14:paraId="52E665FD" w14:textId="77777777" w:rsidR="00B17276" w:rsidRPr="00B17276" w:rsidRDefault="00B17276">
            <w:pPr>
              <w:pStyle w:val="TAC"/>
              <w:spacing w:line="256" w:lineRule="auto"/>
              <w:rPr>
                <w:sz w:val="14"/>
                <w:szCs w:val="16"/>
              </w:rPr>
            </w:pPr>
            <w:r w:rsidRPr="00B17276">
              <w:rPr>
                <w:sz w:val="14"/>
                <w:szCs w:val="16"/>
              </w:rPr>
              <w:t>2</w:t>
            </w:r>
            <w:r w:rsidRPr="00B17276">
              <w:rPr>
                <w:sz w:val="14"/>
                <w:szCs w:val="16"/>
                <w:lang w:eastAsia="zh-CN"/>
              </w:rPr>
              <w:t>6</w:t>
            </w:r>
          </w:p>
        </w:tc>
        <w:tc>
          <w:tcPr>
            <w:tcW w:w="381" w:type="pct"/>
            <w:tcBorders>
              <w:top w:val="single" w:sz="4" w:space="0" w:color="auto"/>
              <w:left w:val="single" w:sz="4" w:space="0" w:color="auto"/>
              <w:bottom w:val="single" w:sz="4" w:space="0" w:color="auto"/>
              <w:right w:val="single" w:sz="4" w:space="0" w:color="auto"/>
            </w:tcBorders>
            <w:vAlign w:val="center"/>
            <w:hideMark/>
          </w:tcPr>
          <w:p w14:paraId="6BE38CA6" w14:textId="77777777" w:rsidR="00B17276" w:rsidRPr="00B17276" w:rsidRDefault="00B17276">
            <w:pPr>
              <w:pStyle w:val="TAC"/>
              <w:spacing w:line="256" w:lineRule="auto"/>
              <w:rPr>
                <w:sz w:val="14"/>
                <w:szCs w:val="16"/>
                <w:lang w:eastAsia="zh-CN"/>
              </w:rPr>
            </w:pPr>
            <w:r w:rsidRPr="00B17276">
              <w:rPr>
                <w:sz w:val="14"/>
                <w:szCs w:val="16"/>
              </w:rPr>
              <w:t>0</w:t>
            </w:r>
          </w:p>
        </w:tc>
        <w:tc>
          <w:tcPr>
            <w:tcW w:w="249" w:type="pct"/>
            <w:tcBorders>
              <w:top w:val="single" w:sz="4" w:space="0" w:color="auto"/>
              <w:left w:val="single" w:sz="4" w:space="0" w:color="auto"/>
              <w:bottom w:val="single" w:sz="4" w:space="0" w:color="auto"/>
              <w:right w:val="single" w:sz="4" w:space="0" w:color="auto"/>
            </w:tcBorders>
            <w:vAlign w:val="center"/>
            <w:hideMark/>
          </w:tcPr>
          <w:p w14:paraId="1397B22C" w14:textId="77777777" w:rsidR="00B17276" w:rsidRPr="00B17276" w:rsidRDefault="00B17276">
            <w:pPr>
              <w:pStyle w:val="TAC"/>
              <w:spacing w:line="256" w:lineRule="auto"/>
              <w:rPr>
                <w:sz w:val="14"/>
                <w:szCs w:val="16"/>
                <w:lang w:eastAsia="en-GB"/>
              </w:rPr>
            </w:pPr>
            <w:r w:rsidRPr="00B17276">
              <w:rPr>
                <w:sz w:val="14"/>
                <w:szCs w:val="16"/>
              </w:rPr>
              <w:t>0.5</w:t>
            </w:r>
          </w:p>
        </w:tc>
        <w:tc>
          <w:tcPr>
            <w:tcW w:w="202" w:type="pct"/>
            <w:tcBorders>
              <w:top w:val="single" w:sz="4" w:space="0" w:color="auto"/>
              <w:left w:val="single" w:sz="4" w:space="0" w:color="auto"/>
              <w:bottom w:val="single" w:sz="4" w:space="0" w:color="auto"/>
              <w:right w:val="nil"/>
            </w:tcBorders>
            <w:vAlign w:val="center"/>
            <w:hideMark/>
          </w:tcPr>
          <w:p w14:paraId="3D9AEAD2" w14:textId="77777777" w:rsidR="00B17276" w:rsidRPr="00B17276" w:rsidRDefault="00B17276">
            <w:pPr>
              <w:pStyle w:val="TAC"/>
              <w:spacing w:line="256" w:lineRule="auto"/>
              <w:rPr>
                <w:sz w:val="14"/>
                <w:szCs w:val="16"/>
              </w:rPr>
            </w:pPr>
            <w:r w:rsidRPr="00B17276">
              <w:rPr>
                <w:sz w:val="14"/>
                <w:szCs w:val="16"/>
              </w:rPr>
              <w:t>0</w:t>
            </w:r>
          </w:p>
        </w:tc>
        <w:tc>
          <w:tcPr>
            <w:tcW w:w="354" w:type="pct"/>
            <w:tcBorders>
              <w:top w:val="single" w:sz="4" w:space="0" w:color="auto"/>
              <w:left w:val="nil"/>
              <w:bottom w:val="single" w:sz="4" w:space="0" w:color="auto"/>
              <w:right w:val="single" w:sz="4" w:space="0" w:color="auto"/>
            </w:tcBorders>
            <w:vAlign w:val="center"/>
            <w:hideMark/>
          </w:tcPr>
          <w:p w14:paraId="7B2F53E6" w14:textId="77777777" w:rsidR="00B17276" w:rsidRPr="00B17276" w:rsidRDefault="00B17276">
            <w:pPr>
              <w:pStyle w:val="TAC"/>
              <w:spacing w:line="256" w:lineRule="auto"/>
              <w:rPr>
                <w:sz w:val="14"/>
                <w:szCs w:val="16"/>
              </w:rPr>
            </w:pPr>
            <w:r w:rsidRPr="00B17276">
              <w:rPr>
                <w:rFonts w:ascii="MS Gothic" w:eastAsia="MS Gothic" w:hAnsi="MS Gothic" w:cs="MS Gothic" w:hint="eastAsia"/>
                <w:sz w:val="14"/>
                <w:szCs w:val="16"/>
              </w:rPr>
              <w:t>（</w:t>
            </w:r>
            <w:r w:rsidRPr="00B17276">
              <w:rPr>
                <w:sz w:val="14"/>
                <w:szCs w:val="16"/>
              </w:rPr>
              <w:t>1.5</w:t>
            </w:r>
            <w:r w:rsidRPr="00B17276">
              <w:rPr>
                <w:sz w:val="14"/>
                <w:szCs w:val="16"/>
                <w:vertAlign w:val="superscript"/>
              </w:rPr>
              <w:t>2</w:t>
            </w:r>
            <w:r w:rsidRPr="00B17276">
              <w:rPr>
                <w:rFonts w:ascii="MS Gothic" w:eastAsia="MS Gothic" w:hAnsi="MS Gothic" w:cs="MS Gothic" w:hint="eastAsia"/>
                <w:sz w:val="14"/>
                <w:szCs w:val="16"/>
              </w:rPr>
              <w:t>）</w:t>
            </w:r>
          </w:p>
        </w:tc>
        <w:tc>
          <w:tcPr>
            <w:tcW w:w="252" w:type="pct"/>
            <w:tcBorders>
              <w:top w:val="single" w:sz="4" w:space="0" w:color="auto"/>
              <w:left w:val="single" w:sz="4" w:space="0" w:color="auto"/>
              <w:bottom w:val="single" w:sz="4" w:space="0" w:color="auto"/>
              <w:right w:val="nil"/>
            </w:tcBorders>
            <w:vAlign w:val="center"/>
            <w:hideMark/>
          </w:tcPr>
          <w:p w14:paraId="61B2A80C" w14:textId="77777777" w:rsidR="00B17276" w:rsidRPr="00B17276" w:rsidRDefault="00B17276">
            <w:pPr>
              <w:pStyle w:val="TAC"/>
              <w:spacing w:line="256" w:lineRule="auto"/>
              <w:rPr>
                <w:sz w:val="14"/>
                <w:szCs w:val="16"/>
              </w:rPr>
            </w:pPr>
            <w:r w:rsidRPr="00B17276">
              <w:rPr>
                <w:sz w:val="14"/>
                <w:szCs w:val="16"/>
              </w:rPr>
              <w:t>25.5</w:t>
            </w:r>
          </w:p>
        </w:tc>
        <w:tc>
          <w:tcPr>
            <w:tcW w:w="404" w:type="pct"/>
            <w:tcBorders>
              <w:top w:val="single" w:sz="4" w:space="0" w:color="auto"/>
              <w:left w:val="nil"/>
              <w:bottom w:val="single" w:sz="4" w:space="0" w:color="auto"/>
              <w:right w:val="single" w:sz="4" w:space="0" w:color="auto"/>
            </w:tcBorders>
            <w:vAlign w:val="center"/>
            <w:hideMark/>
          </w:tcPr>
          <w:p w14:paraId="1DE5BA30" w14:textId="77777777" w:rsidR="00B17276" w:rsidRPr="00B17276" w:rsidRDefault="00B17276">
            <w:pPr>
              <w:pStyle w:val="TAC"/>
              <w:spacing w:line="256" w:lineRule="auto"/>
              <w:rPr>
                <w:sz w:val="14"/>
                <w:szCs w:val="16"/>
              </w:rPr>
            </w:pPr>
            <w:r w:rsidRPr="00B17276">
              <w:rPr>
                <w:rFonts w:ascii="MS Gothic" w:eastAsia="MS Gothic" w:hAnsi="MS Gothic" w:cs="MS Gothic" w:hint="eastAsia"/>
                <w:sz w:val="14"/>
                <w:szCs w:val="16"/>
              </w:rPr>
              <w:t>（</w:t>
            </w:r>
            <w:r w:rsidRPr="00B17276">
              <w:rPr>
                <w:sz w:val="14"/>
                <w:szCs w:val="16"/>
              </w:rPr>
              <w:t>24.0</w:t>
            </w:r>
            <w:r w:rsidRPr="00B17276">
              <w:rPr>
                <w:sz w:val="14"/>
                <w:szCs w:val="16"/>
                <w:vertAlign w:val="superscript"/>
              </w:rPr>
              <w:t>2</w:t>
            </w:r>
            <w:r w:rsidRPr="00B17276">
              <w:rPr>
                <w:rFonts w:ascii="MS Gothic" w:eastAsia="MS Gothic" w:hAnsi="MS Gothic" w:cs="MS Gothic" w:hint="eastAsia"/>
                <w:sz w:val="14"/>
                <w:szCs w:val="16"/>
              </w:rPr>
              <w:t>）</w:t>
            </w:r>
          </w:p>
        </w:tc>
        <w:tc>
          <w:tcPr>
            <w:tcW w:w="252" w:type="pct"/>
            <w:tcBorders>
              <w:top w:val="single" w:sz="4" w:space="0" w:color="auto"/>
              <w:left w:val="single" w:sz="4" w:space="0" w:color="auto"/>
              <w:bottom w:val="single" w:sz="4" w:space="0" w:color="auto"/>
              <w:right w:val="nil"/>
            </w:tcBorders>
            <w:vAlign w:val="center"/>
            <w:hideMark/>
          </w:tcPr>
          <w:p w14:paraId="11249783" w14:textId="77777777" w:rsidR="00B17276" w:rsidRPr="00B17276" w:rsidRDefault="00B17276">
            <w:pPr>
              <w:pStyle w:val="TAC"/>
              <w:spacing w:line="256" w:lineRule="auto"/>
              <w:rPr>
                <w:sz w:val="14"/>
                <w:szCs w:val="16"/>
              </w:rPr>
            </w:pPr>
            <w:r w:rsidRPr="00B17276">
              <w:rPr>
                <w:sz w:val="14"/>
                <w:szCs w:val="16"/>
              </w:rPr>
              <w:t>2.0</w:t>
            </w:r>
          </w:p>
        </w:tc>
        <w:tc>
          <w:tcPr>
            <w:tcW w:w="353" w:type="pct"/>
            <w:tcBorders>
              <w:top w:val="single" w:sz="4" w:space="0" w:color="auto"/>
              <w:left w:val="nil"/>
              <w:bottom w:val="single" w:sz="4" w:space="0" w:color="auto"/>
              <w:right w:val="single" w:sz="4" w:space="0" w:color="auto"/>
            </w:tcBorders>
            <w:vAlign w:val="center"/>
          </w:tcPr>
          <w:p w14:paraId="43D5286C" w14:textId="77777777" w:rsidR="00B17276" w:rsidRPr="00B17276" w:rsidRDefault="00B17276">
            <w:pPr>
              <w:pStyle w:val="TAC"/>
              <w:spacing w:line="256" w:lineRule="auto"/>
              <w:rPr>
                <w:sz w:val="14"/>
                <w:szCs w:val="16"/>
              </w:rPr>
            </w:pPr>
          </w:p>
        </w:tc>
        <w:tc>
          <w:tcPr>
            <w:tcW w:w="377" w:type="pct"/>
            <w:tcBorders>
              <w:top w:val="single" w:sz="4" w:space="0" w:color="auto"/>
              <w:left w:val="nil"/>
              <w:bottom w:val="single" w:sz="4" w:space="0" w:color="auto"/>
              <w:right w:val="single" w:sz="4" w:space="0" w:color="auto"/>
            </w:tcBorders>
            <w:vAlign w:val="center"/>
            <w:hideMark/>
          </w:tcPr>
          <w:p w14:paraId="637C9B09" w14:textId="77777777" w:rsidR="00B17276" w:rsidRPr="00B17276" w:rsidRDefault="00B17276">
            <w:pPr>
              <w:pStyle w:val="TAC"/>
              <w:spacing w:line="256" w:lineRule="auto"/>
              <w:rPr>
                <w:sz w:val="14"/>
                <w:szCs w:val="16"/>
              </w:rPr>
            </w:pPr>
            <w:r w:rsidRPr="00B17276">
              <w:rPr>
                <w:sz w:val="14"/>
                <w:szCs w:val="16"/>
              </w:rPr>
              <w:t>3</w:t>
            </w:r>
          </w:p>
        </w:tc>
        <w:tc>
          <w:tcPr>
            <w:tcW w:w="606" w:type="pct"/>
            <w:tcBorders>
              <w:top w:val="single" w:sz="4" w:space="0" w:color="auto"/>
              <w:left w:val="single" w:sz="4" w:space="0" w:color="auto"/>
              <w:bottom w:val="single" w:sz="4" w:space="0" w:color="auto"/>
              <w:right w:val="single" w:sz="4" w:space="0" w:color="auto"/>
            </w:tcBorders>
            <w:vAlign w:val="center"/>
            <w:hideMark/>
          </w:tcPr>
          <w:p w14:paraId="3E54A660" w14:textId="77777777" w:rsidR="00B17276" w:rsidRPr="00B17276" w:rsidRDefault="00B17276">
            <w:pPr>
              <w:pStyle w:val="TAC"/>
              <w:spacing w:line="256" w:lineRule="auto"/>
              <w:rPr>
                <w:sz w:val="14"/>
                <w:szCs w:val="16"/>
              </w:rPr>
            </w:pPr>
            <w:r w:rsidRPr="00B17276">
              <w:rPr>
                <w:sz w:val="14"/>
                <w:szCs w:val="16"/>
              </w:rPr>
              <w:t>2</w:t>
            </w:r>
            <w:r w:rsidRPr="00B17276">
              <w:rPr>
                <w:sz w:val="14"/>
                <w:szCs w:val="16"/>
                <w:lang w:eastAsia="zh-CN"/>
              </w:rPr>
              <w:t>8</w:t>
            </w:r>
            <w:r w:rsidRPr="00B17276">
              <w:rPr>
                <w:rFonts w:eastAsia="DengXian"/>
                <w:sz w:val="14"/>
                <w:szCs w:val="16"/>
                <w:lang w:eastAsia="zh-CN"/>
              </w:rPr>
              <w:t>.</w:t>
            </w:r>
            <w:r w:rsidRPr="00B17276">
              <w:rPr>
                <w:sz w:val="14"/>
                <w:szCs w:val="16"/>
              </w:rPr>
              <w:t>0</w:t>
            </w:r>
            <w:r w:rsidRPr="00B17276">
              <w:rPr>
                <w:rFonts w:eastAsia="DengXian"/>
                <w:sz w:val="14"/>
                <w:szCs w:val="16"/>
                <w:lang w:eastAsia="zh-CN"/>
              </w:rPr>
              <w:t xml:space="preserve"> </w:t>
            </w:r>
            <w:r w:rsidRPr="00B17276">
              <w:rPr>
                <w:sz w:val="14"/>
                <w:szCs w:val="16"/>
              </w:rPr>
              <w:t>+ TT</w:t>
            </w:r>
          </w:p>
        </w:tc>
        <w:tc>
          <w:tcPr>
            <w:tcW w:w="455" w:type="pct"/>
            <w:tcBorders>
              <w:top w:val="single" w:sz="4" w:space="0" w:color="auto"/>
              <w:left w:val="single" w:sz="4" w:space="0" w:color="auto"/>
              <w:bottom w:val="single" w:sz="4" w:space="0" w:color="auto"/>
              <w:right w:val="nil"/>
            </w:tcBorders>
            <w:vAlign w:val="center"/>
            <w:hideMark/>
          </w:tcPr>
          <w:p w14:paraId="507F7F40" w14:textId="77777777" w:rsidR="00B17276" w:rsidRPr="00B17276" w:rsidRDefault="00B17276">
            <w:pPr>
              <w:pStyle w:val="TAC"/>
              <w:spacing w:line="256" w:lineRule="auto"/>
              <w:rPr>
                <w:sz w:val="14"/>
                <w:szCs w:val="16"/>
              </w:rPr>
            </w:pPr>
            <w:r w:rsidRPr="00B17276">
              <w:rPr>
                <w:sz w:val="14"/>
                <w:szCs w:val="16"/>
              </w:rPr>
              <w:t>2</w:t>
            </w:r>
            <w:r w:rsidRPr="00B17276">
              <w:rPr>
                <w:sz w:val="14"/>
                <w:szCs w:val="16"/>
                <w:lang w:eastAsia="zh-CN"/>
              </w:rPr>
              <w:t>2</w:t>
            </w:r>
            <w:r w:rsidRPr="00B17276">
              <w:rPr>
                <w:sz w:val="14"/>
                <w:szCs w:val="16"/>
              </w:rPr>
              <w:t>.5</w:t>
            </w:r>
            <w:r w:rsidRPr="00B17276">
              <w:rPr>
                <w:rFonts w:eastAsia="DengXian"/>
                <w:sz w:val="14"/>
                <w:szCs w:val="16"/>
                <w:lang w:eastAsia="zh-CN"/>
              </w:rPr>
              <w:t xml:space="preserve"> </w:t>
            </w:r>
            <w:r w:rsidRPr="00B17276">
              <w:rPr>
                <w:sz w:val="14"/>
                <w:szCs w:val="16"/>
              </w:rPr>
              <w:t>- TT</w:t>
            </w:r>
          </w:p>
        </w:tc>
        <w:tc>
          <w:tcPr>
            <w:tcW w:w="505" w:type="pct"/>
            <w:tcBorders>
              <w:top w:val="single" w:sz="4" w:space="0" w:color="auto"/>
              <w:left w:val="nil"/>
              <w:bottom w:val="single" w:sz="4" w:space="0" w:color="auto"/>
              <w:right w:val="single" w:sz="4" w:space="0" w:color="auto"/>
            </w:tcBorders>
            <w:vAlign w:val="center"/>
            <w:hideMark/>
          </w:tcPr>
          <w:p w14:paraId="464193F0" w14:textId="77777777" w:rsidR="00B17276" w:rsidRPr="00B17276" w:rsidRDefault="00B17276">
            <w:pPr>
              <w:pStyle w:val="TAC"/>
              <w:spacing w:line="256" w:lineRule="auto"/>
              <w:rPr>
                <w:sz w:val="14"/>
                <w:szCs w:val="16"/>
              </w:rPr>
            </w:pPr>
            <w:r w:rsidRPr="00B17276">
              <w:rPr>
                <w:rFonts w:ascii="MS Gothic" w:eastAsia="MS Gothic" w:hAnsi="MS Gothic" w:cs="MS Gothic" w:hint="eastAsia"/>
                <w:sz w:val="14"/>
                <w:szCs w:val="16"/>
                <w:lang w:eastAsia="zh-CN"/>
              </w:rPr>
              <w:t>（</w:t>
            </w:r>
            <w:r w:rsidRPr="00B17276">
              <w:rPr>
                <w:sz w:val="14"/>
                <w:szCs w:val="16"/>
              </w:rPr>
              <w:t>21.0</w:t>
            </w:r>
            <w:r w:rsidRPr="00B17276">
              <w:rPr>
                <w:rFonts w:eastAsia="DengXian"/>
                <w:sz w:val="14"/>
                <w:szCs w:val="16"/>
                <w:lang w:eastAsia="zh-CN"/>
              </w:rPr>
              <w:t xml:space="preserve"> </w:t>
            </w:r>
            <w:r w:rsidRPr="00B17276">
              <w:rPr>
                <w:sz w:val="14"/>
                <w:szCs w:val="16"/>
              </w:rPr>
              <w:t>- TT</w:t>
            </w:r>
            <w:r w:rsidRPr="00B17276">
              <w:rPr>
                <w:sz w:val="14"/>
                <w:szCs w:val="16"/>
                <w:vertAlign w:val="superscript"/>
                <w:lang w:eastAsia="zh-CN"/>
              </w:rPr>
              <w:t>2</w:t>
            </w:r>
            <w:r w:rsidRPr="00B17276">
              <w:rPr>
                <w:rFonts w:ascii="MS Gothic" w:eastAsia="MS Gothic" w:hAnsi="MS Gothic" w:cs="MS Gothic" w:hint="eastAsia"/>
                <w:sz w:val="14"/>
                <w:szCs w:val="16"/>
                <w:lang w:eastAsia="zh-CN"/>
              </w:rPr>
              <w:t>）</w:t>
            </w:r>
          </w:p>
        </w:tc>
      </w:tr>
    </w:tbl>
    <w:p w14:paraId="154324B2" w14:textId="77777777" w:rsidR="007C59E2" w:rsidRDefault="007C59E2" w:rsidP="00D86D5C"/>
    <w:p w14:paraId="03B69BF7" w14:textId="07701047" w:rsidR="00AA7965" w:rsidRDefault="00B117A8" w:rsidP="00AA7965">
      <w:pPr>
        <w:pStyle w:val="Observation"/>
      </w:pPr>
      <w:bookmarkStart w:id="18" w:name="_Ref131681274"/>
      <w:r>
        <w:t xml:space="preserve">When IE </w:t>
      </w:r>
      <w:r>
        <w:rPr>
          <w:i/>
          <w:lang w:val="en-US"/>
        </w:rPr>
        <w:t>powerBoostPi2BPSK</w:t>
      </w:r>
      <w:r>
        <w:t xml:space="preserve"> is set to 1, a </w:t>
      </w:r>
      <w:r w:rsidR="00AA7965">
        <w:t xml:space="preserve">PC3 output power can </w:t>
      </w:r>
      <w:r w:rsidR="00444F6B">
        <w:t>be the same</w:t>
      </w:r>
      <w:r w:rsidR="00393D00">
        <w:t xml:space="preserve"> or outperform a</w:t>
      </w:r>
      <w:r w:rsidR="00AA7965">
        <w:t xml:space="preserve"> PC2 </w:t>
      </w:r>
      <w:r w:rsidR="00393D00">
        <w:t xml:space="preserve">UE </w:t>
      </w:r>
      <w:bookmarkEnd w:id="18"/>
    </w:p>
    <w:p w14:paraId="1654DD63" w14:textId="135052BD" w:rsidR="00AA7965" w:rsidRDefault="003C28B4" w:rsidP="00AA7965">
      <w:r>
        <w:t>As</w:t>
      </w:r>
      <w:r w:rsidR="00ED1455">
        <w:t xml:space="preserve"> </w:t>
      </w:r>
      <w:r w:rsidR="00367B59" w:rsidRPr="00E8041D">
        <w:t xml:space="preserve">the </w:t>
      </w:r>
      <w:r w:rsidR="00ED1455">
        <w:t>power boosting is specified in context of PC3</w:t>
      </w:r>
      <w:r w:rsidR="00EA4AAC">
        <w:t xml:space="preserve"> MPR table, </w:t>
      </w:r>
      <w:r w:rsidR="00E8041D">
        <w:t xml:space="preserve">the ACLR </w:t>
      </w:r>
      <w:r w:rsidR="00EA4AAC">
        <w:t>of 30 dB is assumed</w:t>
      </w:r>
      <w:r w:rsidR="00347BA2">
        <w:t xml:space="preserve"> for such UE</w:t>
      </w:r>
      <w:r w:rsidR="00EE7325">
        <w:t xml:space="preserve">. </w:t>
      </w:r>
      <w:r w:rsidR="00347BA2">
        <w:t>This is aligned with what</w:t>
      </w:r>
      <w:r w:rsidR="00EE7325">
        <w:t xml:space="preserve"> WF</w:t>
      </w:r>
      <w:r w:rsidR="00C23DD6">
        <w:t xml:space="preserve"> [1] </w:t>
      </w:r>
      <w:r w:rsidR="00347BA2">
        <w:t>with below</w:t>
      </w:r>
      <w:r w:rsidR="00C23DD6">
        <w:t>.</w:t>
      </w:r>
    </w:p>
    <w:p w14:paraId="7E2DC3AF" w14:textId="77777777" w:rsidR="00C23DD6" w:rsidRDefault="00C23DD6" w:rsidP="00C23DD6">
      <w:pPr>
        <w:numPr>
          <w:ilvl w:val="0"/>
          <w:numId w:val="43"/>
        </w:numPr>
        <w:spacing w:before="100" w:beforeAutospacing="1" w:after="100" w:afterAutospacing="1"/>
        <w:rPr>
          <w:rFonts w:eastAsia="Times New Roman"/>
        </w:rPr>
      </w:pPr>
      <w:r>
        <w:rPr>
          <w:rFonts w:eastAsia="Times New Roman"/>
        </w:rPr>
        <w:t>For a PC3 PA the calibration point is 30dB ACLR and for a PC2 PA the calibration point is 31dB ACLR</w:t>
      </w:r>
    </w:p>
    <w:p w14:paraId="01759ED5" w14:textId="43F28CA3" w:rsidR="0017404A" w:rsidRDefault="0017404A" w:rsidP="00D86D5C">
      <w:r>
        <w:t>However, the ACLR is specified with coexisting simulation</w:t>
      </w:r>
      <w:r w:rsidR="008F4D05">
        <w:t xml:space="preserve"> and </w:t>
      </w:r>
      <w:r w:rsidR="004D30B4">
        <w:t>different ACLR for PC2 and PC3</w:t>
      </w:r>
      <w:r w:rsidR="006101B2">
        <w:t xml:space="preserve"> is specified (31 dB vs 30 dB)</w:t>
      </w:r>
      <w:r w:rsidR="00C70276">
        <w:t xml:space="preserve">. </w:t>
      </w:r>
      <w:r w:rsidR="001C2E5B">
        <w:t xml:space="preserve">A PC3 </w:t>
      </w:r>
      <w:r w:rsidR="00B3000C">
        <w:t xml:space="preserve">using the ACLR of PC3 </w:t>
      </w:r>
      <w:r w:rsidR="00C35A23">
        <w:t xml:space="preserve">and boosting </w:t>
      </w:r>
      <w:r w:rsidR="00FF26A8">
        <w:t>its</w:t>
      </w:r>
      <w:r w:rsidR="00C35A23">
        <w:t xml:space="preserve"> power to</w:t>
      </w:r>
      <w:r w:rsidR="00B3000C">
        <w:t xml:space="preserve"> </w:t>
      </w:r>
      <w:r w:rsidR="00E17B7E">
        <w:t xml:space="preserve">level of </w:t>
      </w:r>
      <w:r w:rsidR="00B3000C">
        <w:t xml:space="preserve">PC2 </w:t>
      </w:r>
      <w:r w:rsidR="00C35A23">
        <w:t>means</w:t>
      </w:r>
      <w:r w:rsidR="008F4D05">
        <w:t xml:space="preserve"> </w:t>
      </w:r>
      <w:r w:rsidR="00636DF7">
        <w:t>more interference will be generated compar</w:t>
      </w:r>
      <w:r w:rsidR="00C27814">
        <w:t xml:space="preserve">ing </w:t>
      </w:r>
      <w:r w:rsidR="00636DF7">
        <w:t xml:space="preserve">to a PC2 </w:t>
      </w:r>
      <w:r w:rsidR="00C27814">
        <w:t>UE</w:t>
      </w:r>
      <w:r w:rsidR="002B683D">
        <w:t xml:space="preserve">. </w:t>
      </w:r>
      <w:r w:rsidR="00B612E3">
        <w:t>Therefore, from</w:t>
      </w:r>
      <w:r w:rsidR="002B683D">
        <w:t xml:space="preserve"> </w:t>
      </w:r>
      <w:r w:rsidR="00B612E3">
        <w:t>coexisting aspect</w:t>
      </w:r>
      <w:r w:rsidR="00FB24D1">
        <w:t xml:space="preserve">, it should discuss whether to </w:t>
      </w:r>
      <w:r w:rsidR="00A42FE2">
        <w:t>apply</w:t>
      </w:r>
      <w:r w:rsidR="00FB24D1">
        <w:t xml:space="preserve"> the ACLR </w:t>
      </w:r>
      <w:r w:rsidR="00445028">
        <w:t xml:space="preserve">of a PC2 UE to a PC3 </w:t>
      </w:r>
      <w:r w:rsidR="00A42FE2">
        <w:t xml:space="preserve">UE </w:t>
      </w:r>
      <w:r w:rsidR="00ED2416">
        <w:t xml:space="preserve">when </w:t>
      </w:r>
      <w:r w:rsidR="00DB6FB1">
        <w:t xml:space="preserve">the </w:t>
      </w:r>
      <w:r w:rsidR="00ED2416">
        <w:t xml:space="preserve">output power can be </w:t>
      </w:r>
      <w:r w:rsidR="00DB6FB1">
        <w:t xml:space="preserve">boosted to the </w:t>
      </w:r>
      <w:r w:rsidR="00ED2416">
        <w:t xml:space="preserve">same </w:t>
      </w:r>
      <w:r w:rsidR="00ED7666">
        <w:t xml:space="preserve">level </w:t>
      </w:r>
      <w:r w:rsidR="00ED2416">
        <w:t>with a PC2</w:t>
      </w:r>
      <w:r w:rsidR="00DB6FB1">
        <w:t xml:space="preserve"> UE</w:t>
      </w:r>
      <w:r w:rsidR="00821290">
        <w:t xml:space="preserve">, this should be </w:t>
      </w:r>
      <w:r w:rsidR="00D22CDA">
        <w:t>confirmed with operators’ view.</w:t>
      </w:r>
    </w:p>
    <w:p w14:paraId="62022198" w14:textId="4D836D27" w:rsidR="00CC532C" w:rsidRDefault="003A4376" w:rsidP="00280BAF">
      <w:r>
        <w:t>In TR 36.886</w:t>
      </w:r>
      <w:r w:rsidR="006834FE">
        <w:t>, The ACLR of 31 dB is agreed based on simulation result below</w:t>
      </w:r>
      <w:r w:rsidR="00280BAF">
        <w:t>.</w:t>
      </w:r>
    </w:p>
    <w:p w14:paraId="77556470" w14:textId="13E5628B" w:rsidR="006834FE" w:rsidRPr="00CB466A" w:rsidRDefault="006834FE" w:rsidP="006834FE">
      <w:pPr>
        <w:pStyle w:val="TH"/>
        <w:rPr>
          <w:lang w:val="en-US"/>
        </w:rPr>
      </w:pPr>
      <w:r w:rsidRPr="00CB466A">
        <w:lastRenderedPageBreak/>
        <w:t>Table 5.8.2-1</w:t>
      </w:r>
      <w:r>
        <w:t xml:space="preserve"> in [5]</w:t>
      </w:r>
      <w:r w:rsidRPr="00CB466A">
        <w:t xml:space="preserve"> Summary of ACLR simulations (additional E-UTRA ACLR needed)</w:t>
      </w:r>
    </w:p>
    <w:tbl>
      <w:tblPr>
        <w:tblW w:w="5256" w:type="dxa"/>
        <w:jc w:val="center"/>
        <w:tblLook w:val="04A0" w:firstRow="1" w:lastRow="0" w:firstColumn="1" w:lastColumn="0" w:noHBand="0" w:noVBand="1"/>
      </w:tblPr>
      <w:tblGrid>
        <w:gridCol w:w="943"/>
        <w:gridCol w:w="848"/>
        <w:gridCol w:w="1285"/>
        <w:gridCol w:w="1008"/>
        <w:gridCol w:w="1172"/>
      </w:tblGrid>
      <w:tr w:rsidR="006834FE" w:rsidRPr="00CB466A" w14:paraId="0D526E2B" w14:textId="77777777" w:rsidTr="00F94BA9">
        <w:trPr>
          <w:trHeight w:val="330"/>
          <w:jc w:val="center"/>
        </w:trPr>
        <w:tc>
          <w:tcPr>
            <w:tcW w:w="943" w:type="dxa"/>
            <w:tcBorders>
              <w:top w:val="nil"/>
              <w:left w:val="nil"/>
              <w:bottom w:val="single" w:sz="12" w:space="0" w:color="000000"/>
              <w:right w:val="nil"/>
            </w:tcBorders>
            <w:shd w:val="clear" w:color="auto" w:fill="auto"/>
            <w:noWrap/>
            <w:vAlign w:val="bottom"/>
            <w:hideMark/>
          </w:tcPr>
          <w:p w14:paraId="21FB025E" w14:textId="77777777" w:rsidR="006834FE" w:rsidRPr="00CB466A" w:rsidRDefault="006834FE" w:rsidP="00F94BA9">
            <w:pPr>
              <w:pStyle w:val="TAH"/>
              <w:rPr>
                <w:rFonts w:cs="Arial"/>
                <w:lang w:eastAsia="en-US"/>
              </w:rPr>
            </w:pPr>
          </w:p>
        </w:tc>
        <w:tc>
          <w:tcPr>
            <w:tcW w:w="2133" w:type="dxa"/>
            <w:gridSpan w:val="2"/>
            <w:tcBorders>
              <w:top w:val="single" w:sz="12" w:space="0" w:color="auto"/>
              <w:left w:val="single" w:sz="12" w:space="0" w:color="auto"/>
              <w:bottom w:val="single" w:sz="12" w:space="0" w:color="auto"/>
              <w:right w:val="single" w:sz="12" w:space="0" w:color="000000"/>
            </w:tcBorders>
            <w:shd w:val="clear" w:color="auto" w:fill="auto"/>
            <w:noWrap/>
            <w:vAlign w:val="bottom"/>
            <w:hideMark/>
          </w:tcPr>
          <w:p w14:paraId="3596965B" w14:textId="77777777" w:rsidR="006834FE" w:rsidRPr="00CB466A" w:rsidRDefault="006834FE" w:rsidP="00F94BA9">
            <w:pPr>
              <w:pStyle w:val="TAH"/>
              <w:rPr>
                <w:rFonts w:cs="Arial"/>
                <w:lang w:eastAsia="en-US"/>
              </w:rPr>
            </w:pPr>
            <w:r w:rsidRPr="00CB466A">
              <w:rPr>
                <w:rFonts w:cs="Arial"/>
                <w:lang w:eastAsia="en-US"/>
              </w:rPr>
              <w:t>20 MHz</w:t>
            </w:r>
          </w:p>
        </w:tc>
        <w:tc>
          <w:tcPr>
            <w:tcW w:w="2180" w:type="dxa"/>
            <w:gridSpan w:val="2"/>
            <w:tcBorders>
              <w:top w:val="single" w:sz="12" w:space="0" w:color="auto"/>
              <w:left w:val="nil"/>
              <w:bottom w:val="single" w:sz="12" w:space="0" w:color="auto"/>
              <w:right w:val="single" w:sz="12" w:space="0" w:color="000000"/>
            </w:tcBorders>
            <w:shd w:val="clear" w:color="auto" w:fill="auto"/>
            <w:noWrap/>
            <w:vAlign w:val="bottom"/>
            <w:hideMark/>
          </w:tcPr>
          <w:p w14:paraId="6D130277" w14:textId="77777777" w:rsidR="006834FE" w:rsidRPr="00CB466A" w:rsidRDefault="006834FE" w:rsidP="00F94BA9">
            <w:pPr>
              <w:pStyle w:val="TAH"/>
              <w:rPr>
                <w:rFonts w:cs="Arial"/>
                <w:lang w:eastAsia="en-US"/>
              </w:rPr>
            </w:pPr>
            <w:r w:rsidRPr="00CB466A">
              <w:rPr>
                <w:rFonts w:cs="Arial"/>
                <w:lang w:eastAsia="en-US"/>
              </w:rPr>
              <w:t>10 MHz</w:t>
            </w:r>
          </w:p>
        </w:tc>
      </w:tr>
      <w:tr w:rsidR="006834FE" w:rsidRPr="00CB466A" w14:paraId="56813869" w14:textId="77777777" w:rsidTr="00F94BA9">
        <w:trPr>
          <w:trHeight w:val="424"/>
          <w:jc w:val="center"/>
        </w:trPr>
        <w:tc>
          <w:tcPr>
            <w:tcW w:w="943" w:type="dxa"/>
            <w:vMerge w:val="restart"/>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2E59207E" w14:textId="77777777" w:rsidR="006834FE" w:rsidRPr="00CB466A" w:rsidRDefault="006834FE" w:rsidP="00F94BA9">
            <w:pPr>
              <w:pStyle w:val="TAH"/>
              <w:rPr>
                <w:rFonts w:cs="Arial"/>
                <w:lang w:eastAsia="en-US"/>
              </w:rPr>
            </w:pPr>
            <w:r w:rsidRPr="00CB466A">
              <w:rPr>
                <w:rFonts w:cs="Arial"/>
                <w:lang w:eastAsia="en-US"/>
              </w:rPr>
              <w:t>ISD</w:t>
            </w:r>
          </w:p>
        </w:tc>
        <w:tc>
          <w:tcPr>
            <w:tcW w:w="848" w:type="dxa"/>
            <w:vMerge w:val="restart"/>
            <w:tcBorders>
              <w:top w:val="nil"/>
              <w:left w:val="single" w:sz="12" w:space="0" w:color="000000"/>
              <w:bottom w:val="single" w:sz="12" w:space="0" w:color="000000"/>
              <w:right w:val="single" w:sz="8" w:space="0" w:color="auto"/>
            </w:tcBorders>
            <w:shd w:val="clear" w:color="auto" w:fill="auto"/>
            <w:vAlign w:val="center"/>
            <w:hideMark/>
          </w:tcPr>
          <w:p w14:paraId="2C405672" w14:textId="77777777" w:rsidR="006834FE" w:rsidRPr="00CB466A" w:rsidRDefault="006834FE" w:rsidP="00F94BA9">
            <w:pPr>
              <w:pStyle w:val="TAH"/>
              <w:rPr>
                <w:rFonts w:cs="Arial"/>
                <w:lang w:eastAsia="en-US"/>
              </w:rPr>
            </w:pPr>
            <w:proofErr w:type="spellStart"/>
            <w:r w:rsidRPr="00CB466A">
              <w:rPr>
                <w:rFonts w:cs="Arial"/>
                <w:lang w:eastAsia="en-US"/>
              </w:rPr>
              <w:t>Avg</w:t>
            </w:r>
            <w:proofErr w:type="spellEnd"/>
          </w:p>
        </w:tc>
        <w:tc>
          <w:tcPr>
            <w:tcW w:w="1285" w:type="dxa"/>
            <w:vMerge w:val="restart"/>
            <w:tcBorders>
              <w:top w:val="nil"/>
              <w:left w:val="single" w:sz="12" w:space="0" w:color="auto"/>
              <w:bottom w:val="single" w:sz="12" w:space="0" w:color="000000"/>
              <w:right w:val="single" w:sz="8" w:space="0" w:color="auto"/>
            </w:tcBorders>
            <w:shd w:val="clear" w:color="auto" w:fill="auto"/>
            <w:vAlign w:val="center"/>
            <w:hideMark/>
          </w:tcPr>
          <w:p w14:paraId="3B4110A2" w14:textId="77777777" w:rsidR="006834FE" w:rsidRPr="00CB466A" w:rsidRDefault="006834FE" w:rsidP="00F94BA9">
            <w:pPr>
              <w:pStyle w:val="TAH"/>
              <w:rPr>
                <w:rFonts w:cs="Arial"/>
                <w:lang w:eastAsia="en-US"/>
              </w:rPr>
            </w:pPr>
            <w:r w:rsidRPr="00CB466A">
              <w:rPr>
                <w:rFonts w:cs="Arial"/>
                <w:lang w:eastAsia="en-US"/>
              </w:rPr>
              <w:t>5th percentile</w:t>
            </w:r>
          </w:p>
        </w:tc>
        <w:tc>
          <w:tcPr>
            <w:tcW w:w="1008" w:type="dxa"/>
            <w:vMerge w:val="restart"/>
            <w:tcBorders>
              <w:top w:val="nil"/>
              <w:left w:val="single" w:sz="12" w:space="0" w:color="auto"/>
              <w:bottom w:val="single" w:sz="12" w:space="0" w:color="000000"/>
              <w:right w:val="single" w:sz="8" w:space="0" w:color="auto"/>
            </w:tcBorders>
            <w:shd w:val="clear" w:color="auto" w:fill="auto"/>
            <w:vAlign w:val="center"/>
            <w:hideMark/>
          </w:tcPr>
          <w:p w14:paraId="4A27D9B0" w14:textId="77777777" w:rsidR="006834FE" w:rsidRPr="00CB466A" w:rsidRDefault="006834FE" w:rsidP="00F94BA9">
            <w:pPr>
              <w:pStyle w:val="TAH"/>
              <w:rPr>
                <w:rFonts w:cs="Arial"/>
                <w:lang w:eastAsia="en-US"/>
              </w:rPr>
            </w:pPr>
            <w:proofErr w:type="spellStart"/>
            <w:r w:rsidRPr="00CB466A">
              <w:rPr>
                <w:rFonts w:cs="Arial"/>
                <w:lang w:eastAsia="en-US"/>
              </w:rPr>
              <w:t>Avg</w:t>
            </w:r>
            <w:proofErr w:type="spellEnd"/>
          </w:p>
        </w:tc>
        <w:tc>
          <w:tcPr>
            <w:tcW w:w="1172" w:type="dxa"/>
            <w:vMerge w:val="restart"/>
            <w:tcBorders>
              <w:top w:val="nil"/>
              <w:left w:val="single" w:sz="12" w:space="0" w:color="auto"/>
              <w:bottom w:val="single" w:sz="12" w:space="0" w:color="000000"/>
              <w:right w:val="single" w:sz="8" w:space="0" w:color="auto"/>
            </w:tcBorders>
            <w:shd w:val="clear" w:color="auto" w:fill="auto"/>
            <w:vAlign w:val="center"/>
            <w:hideMark/>
          </w:tcPr>
          <w:p w14:paraId="75D70FAC" w14:textId="77777777" w:rsidR="006834FE" w:rsidRPr="00CB466A" w:rsidRDefault="006834FE" w:rsidP="00F94BA9">
            <w:pPr>
              <w:pStyle w:val="TAH"/>
              <w:rPr>
                <w:rFonts w:cs="Arial"/>
                <w:lang w:eastAsia="en-US"/>
              </w:rPr>
            </w:pPr>
            <w:r w:rsidRPr="00CB466A">
              <w:rPr>
                <w:rFonts w:cs="Arial"/>
                <w:lang w:eastAsia="en-US"/>
              </w:rPr>
              <w:t>5th percentile</w:t>
            </w:r>
          </w:p>
        </w:tc>
      </w:tr>
      <w:tr w:rsidR="006834FE" w:rsidRPr="00CB466A" w14:paraId="3A2C6D9F" w14:textId="77777777" w:rsidTr="00F94BA9">
        <w:trPr>
          <w:trHeight w:val="432"/>
          <w:jc w:val="center"/>
        </w:trPr>
        <w:tc>
          <w:tcPr>
            <w:tcW w:w="943" w:type="dxa"/>
            <w:vMerge/>
            <w:tcBorders>
              <w:top w:val="nil"/>
              <w:left w:val="single" w:sz="12" w:space="0" w:color="000000"/>
              <w:bottom w:val="single" w:sz="12" w:space="0" w:color="000000"/>
              <w:right w:val="single" w:sz="12" w:space="0" w:color="000000"/>
            </w:tcBorders>
            <w:shd w:val="clear" w:color="auto" w:fill="auto"/>
            <w:vAlign w:val="center"/>
            <w:hideMark/>
          </w:tcPr>
          <w:p w14:paraId="365E08F5" w14:textId="77777777" w:rsidR="006834FE" w:rsidRPr="00CB466A" w:rsidRDefault="006834FE" w:rsidP="00F94BA9">
            <w:pPr>
              <w:rPr>
                <w:rFonts w:ascii="Calibri" w:hAnsi="Calibri"/>
                <w:b/>
                <w:bCs/>
              </w:rPr>
            </w:pPr>
          </w:p>
        </w:tc>
        <w:tc>
          <w:tcPr>
            <w:tcW w:w="848" w:type="dxa"/>
            <w:vMerge/>
            <w:tcBorders>
              <w:top w:val="nil"/>
              <w:left w:val="single" w:sz="12" w:space="0" w:color="000000"/>
              <w:bottom w:val="single" w:sz="12" w:space="0" w:color="000000"/>
              <w:right w:val="single" w:sz="8" w:space="0" w:color="auto"/>
            </w:tcBorders>
            <w:shd w:val="clear" w:color="auto" w:fill="auto"/>
            <w:vAlign w:val="center"/>
            <w:hideMark/>
          </w:tcPr>
          <w:p w14:paraId="508A7FA9" w14:textId="77777777" w:rsidR="006834FE" w:rsidRPr="00CB466A" w:rsidRDefault="006834FE" w:rsidP="00F94BA9">
            <w:pPr>
              <w:rPr>
                <w:rFonts w:ascii="Calibri" w:hAnsi="Calibri"/>
                <w:b/>
                <w:bCs/>
              </w:rPr>
            </w:pPr>
          </w:p>
        </w:tc>
        <w:tc>
          <w:tcPr>
            <w:tcW w:w="1285" w:type="dxa"/>
            <w:vMerge/>
            <w:tcBorders>
              <w:top w:val="nil"/>
              <w:left w:val="single" w:sz="12" w:space="0" w:color="auto"/>
              <w:bottom w:val="single" w:sz="12" w:space="0" w:color="000000"/>
              <w:right w:val="single" w:sz="8" w:space="0" w:color="auto"/>
            </w:tcBorders>
            <w:shd w:val="clear" w:color="auto" w:fill="auto"/>
            <w:vAlign w:val="center"/>
            <w:hideMark/>
          </w:tcPr>
          <w:p w14:paraId="6C505C5F" w14:textId="77777777" w:rsidR="006834FE" w:rsidRPr="00CB466A" w:rsidRDefault="006834FE" w:rsidP="00F94BA9">
            <w:pPr>
              <w:rPr>
                <w:rFonts w:ascii="Calibri" w:hAnsi="Calibri"/>
                <w:b/>
                <w:bCs/>
              </w:rPr>
            </w:pPr>
          </w:p>
        </w:tc>
        <w:tc>
          <w:tcPr>
            <w:tcW w:w="1008" w:type="dxa"/>
            <w:vMerge/>
            <w:tcBorders>
              <w:top w:val="nil"/>
              <w:left w:val="single" w:sz="12" w:space="0" w:color="auto"/>
              <w:bottom w:val="single" w:sz="12" w:space="0" w:color="000000"/>
              <w:right w:val="single" w:sz="8" w:space="0" w:color="auto"/>
            </w:tcBorders>
            <w:shd w:val="clear" w:color="auto" w:fill="auto"/>
            <w:vAlign w:val="center"/>
            <w:hideMark/>
          </w:tcPr>
          <w:p w14:paraId="61F48A84" w14:textId="77777777" w:rsidR="006834FE" w:rsidRPr="00CB466A" w:rsidRDefault="006834FE" w:rsidP="00F94BA9">
            <w:pPr>
              <w:rPr>
                <w:rFonts w:ascii="Calibri" w:hAnsi="Calibri"/>
                <w:b/>
                <w:bCs/>
              </w:rPr>
            </w:pPr>
          </w:p>
        </w:tc>
        <w:tc>
          <w:tcPr>
            <w:tcW w:w="1172" w:type="dxa"/>
            <w:vMerge/>
            <w:tcBorders>
              <w:top w:val="nil"/>
              <w:left w:val="single" w:sz="12" w:space="0" w:color="auto"/>
              <w:bottom w:val="single" w:sz="12" w:space="0" w:color="000000"/>
              <w:right w:val="single" w:sz="8" w:space="0" w:color="auto"/>
            </w:tcBorders>
            <w:shd w:val="clear" w:color="auto" w:fill="auto"/>
            <w:vAlign w:val="center"/>
            <w:hideMark/>
          </w:tcPr>
          <w:p w14:paraId="7D72DA44" w14:textId="77777777" w:rsidR="006834FE" w:rsidRPr="00CB466A" w:rsidRDefault="006834FE" w:rsidP="00F94BA9">
            <w:pPr>
              <w:rPr>
                <w:rFonts w:ascii="Calibri" w:hAnsi="Calibri"/>
                <w:b/>
                <w:bCs/>
              </w:rPr>
            </w:pPr>
          </w:p>
        </w:tc>
      </w:tr>
      <w:tr w:rsidR="006834FE" w:rsidRPr="00CB466A" w14:paraId="7E710CCC" w14:textId="77777777" w:rsidTr="00F94BA9">
        <w:trPr>
          <w:trHeight w:val="615"/>
          <w:jc w:val="center"/>
        </w:trPr>
        <w:tc>
          <w:tcPr>
            <w:tcW w:w="943" w:type="dxa"/>
            <w:tcBorders>
              <w:top w:val="nil"/>
              <w:left w:val="single" w:sz="12" w:space="0" w:color="auto"/>
              <w:bottom w:val="nil"/>
              <w:right w:val="single" w:sz="12" w:space="0" w:color="auto"/>
            </w:tcBorders>
            <w:shd w:val="clear" w:color="auto" w:fill="auto"/>
            <w:vAlign w:val="center"/>
            <w:hideMark/>
          </w:tcPr>
          <w:p w14:paraId="55763D9C" w14:textId="77777777" w:rsidR="006834FE" w:rsidRPr="00CB466A" w:rsidRDefault="006834FE" w:rsidP="00F94BA9">
            <w:pPr>
              <w:pStyle w:val="TAC"/>
              <w:rPr>
                <w:rFonts w:cs="Arial"/>
                <w:lang w:eastAsia="en-US"/>
              </w:rPr>
            </w:pPr>
            <w:r w:rsidRPr="00CB466A">
              <w:rPr>
                <w:rFonts w:cs="Arial"/>
                <w:lang w:eastAsia="en-US"/>
              </w:rPr>
              <w:t xml:space="preserve">750 </w:t>
            </w:r>
            <w:proofErr w:type="gramStart"/>
            <w:r w:rsidRPr="00CB466A">
              <w:rPr>
                <w:rFonts w:cs="Arial"/>
                <w:lang w:eastAsia="en-US"/>
              </w:rPr>
              <w:t>meter</w:t>
            </w:r>
            <w:proofErr w:type="gramEnd"/>
          </w:p>
        </w:tc>
        <w:tc>
          <w:tcPr>
            <w:tcW w:w="848" w:type="dxa"/>
            <w:tcBorders>
              <w:top w:val="nil"/>
              <w:left w:val="nil"/>
              <w:bottom w:val="nil"/>
              <w:right w:val="single" w:sz="12" w:space="0" w:color="auto"/>
            </w:tcBorders>
            <w:shd w:val="clear" w:color="auto" w:fill="auto"/>
            <w:vAlign w:val="center"/>
            <w:hideMark/>
          </w:tcPr>
          <w:p w14:paraId="34266323" w14:textId="77777777" w:rsidR="006834FE" w:rsidRPr="00CB466A" w:rsidRDefault="006834FE" w:rsidP="00F94BA9">
            <w:pPr>
              <w:pStyle w:val="TAC"/>
              <w:rPr>
                <w:rFonts w:cs="Arial"/>
                <w:lang w:eastAsia="en-US"/>
              </w:rPr>
            </w:pPr>
            <w:r w:rsidRPr="00CB466A">
              <w:rPr>
                <w:rFonts w:cs="Arial"/>
                <w:lang w:eastAsia="en-US"/>
              </w:rPr>
              <w:t>0.36</w:t>
            </w:r>
          </w:p>
        </w:tc>
        <w:tc>
          <w:tcPr>
            <w:tcW w:w="1285" w:type="dxa"/>
            <w:tcBorders>
              <w:top w:val="nil"/>
              <w:left w:val="nil"/>
              <w:bottom w:val="nil"/>
              <w:right w:val="single" w:sz="12" w:space="0" w:color="auto"/>
            </w:tcBorders>
            <w:shd w:val="clear" w:color="auto" w:fill="auto"/>
            <w:vAlign w:val="center"/>
            <w:hideMark/>
          </w:tcPr>
          <w:p w14:paraId="3FB60AE9" w14:textId="77777777" w:rsidR="006834FE" w:rsidRPr="00CB466A" w:rsidRDefault="006834FE" w:rsidP="00F94BA9">
            <w:pPr>
              <w:pStyle w:val="TAC"/>
              <w:rPr>
                <w:rFonts w:cs="Arial"/>
                <w:lang w:eastAsia="en-US"/>
              </w:rPr>
            </w:pPr>
            <w:r w:rsidRPr="00CB466A">
              <w:rPr>
                <w:rFonts w:cs="Arial"/>
                <w:lang w:eastAsia="en-US"/>
              </w:rPr>
              <w:t>0.83</w:t>
            </w:r>
          </w:p>
        </w:tc>
        <w:tc>
          <w:tcPr>
            <w:tcW w:w="1008" w:type="dxa"/>
            <w:tcBorders>
              <w:top w:val="nil"/>
              <w:left w:val="nil"/>
              <w:bottom w:val="nil"/>
              <w:right w:val="single" w:sz="12" w:space="0" w:color="auto"/>
            </w:tcBorders>
            <w:shd w:val="clear" w:color="auto" w:fill="auto"/>
            <w:vAlign w:val="center"/>
            <w:hideMark/>
          </w:tcPr>
          <w:p w14:paraId="45CD5447" w14:textId="77777777" w:rsidR="006834FE" w:rsidRPr="00CB466A" w:rsidRDefault="006834FE" w:rsidP="00F94BA9">
            <w:pPr>
              <w:pStyle w:val="TAC"/>
              <w:rPr>
                <w:rFonts w:cs="Arial"/>
                <w:lang w:eastAsia="en-US"/>
              </w:rPr>
            </w:pPr>
            <w:r w:rsidRPr="00CB466A">
              <w:rPr>
                <w:rFonts w:cs="Arial"/>
                <w:lang w:eastAsia="en-US"/>
              </w:rPr>
              <w:t>0.16</w:t>
            </w:r>
          </w:p>
        </w:tc>
        <w:tc>
          <w:tcPr>
            <w:tcW w:w="1172" w:type="dxa"/>
            <w:tcBorders>
              <w:top w:val="nil"/>
              <w:left w:val="nil"/>
              <w:bottom w:val="nil"/>
              <w:right w:val="single" w:sz="12" w:space="0" w:color="auto"/>
            </w:tcBorders>
            <w:shd w:val="clear" w:color="auto" w:fill="auto"/>
            <w:vAlign w:val="center"/>
            <w:hideMark/>
          </w:tcPr>
          <w:p w14:paraId="7126F424" w14:textId="77777777" w:rsidR="006834FE" w:rsidRPr="00CB466A" w:rsidRDefault="006834FE" w:rsidP="00F94BA9">
            <w:pPr>
              <w:pStyle w:val="TAC"/>
              <w:rPr>
                <w:rFonts w:cs="Arial"/>
                <w:lang w:eastAsia="en-US"/>
              </w:rPr>
            </w:pPr>
            <w:r w:rsidRPr="00CB466A">
              <w:rPr>
                <w:rFonts w:cs="Arial"/>
                <w:lang w:eastAsia="en-US"/>
              </w:rPr>
              <w:t>0.14</w:t>
            </w:r>
          </w:p>
        </w:tc>
      </w:tr>
      <w:tr w:rsidR="006834FE" w:rsidRPr="00CB466A" w14:paraId="3F0C14B8" w14:textId="77777777" w:rsidTr="00F94BA9">
        <w:trPr>
          <w:trHeight w:val="424"/>
          <w:jc w:val="center"/>
        </w:trPr>
        <w:tc>
          <w:tcPr>
            <w:tcW w:w="943" w:type="dxa"/>
            <w:vMerge w:val="restart"/>
            <w:tcBorders>
              <w:top w:val="single" w:sz="12" w:space="0" w:color="auto"/>
              <w:left w:val="single" w:sz="12" w:space="0" w:color="auto"/>
              <w:bottom w:val="single" w:sz="12" w:space="0" w:color="000000"/>
              <w:right w:val="single" w:sz="12" w:space="0" w:color="auto"/>
            </w:tcBorders>
            <w:shd w:val="clear" w:color="auto" w:fill="auto"/>
            <w:vAlign w:val="center"/>
            <w:hideMark/>
          </w:tcPr>
          <w:p w14:paraId="5204FAE6" w14:textId="77777777" w:rsidR="006834FE" w:rsidRPr="00CB466A" w:rsidRDefault="006834FE" w:rsidP="00F94BA9">
            <w:pPr>
              <w:pStyle w:val="TAC"/>
              <w:rPr>
                <w:rFonts w:cs="Arial"/>
                <w:lang w:eastAsia="en-US"/>
              </w:rPr>
            </w:pPr>
            <w:r w:rsidRPr="00CB466A">
              <w:rPr>
                <w:rFonts w:cs="Arial"/>
                <w:lang w:eastAsia="en-US"/>
              </w:rPr>
              <w:t>2.8 km</w:t>
            </w:r>
          </w:p>
        </w:tc>
        <w:tc>
          <w:tcPr>
            <w:tcW w:w="848" w:type="dxa"/>
            <w:vMerge w:val="restart"/>
            <w:tcBorders>
              <w:top w:val="single" w:sz="12" w:space="0" w:color="auto"/>
              <w:left w:val="single" w:sz="12" w:space="0" w:color="auto"/>
              <w:bottom w:val="single" w:sz="12" w:space="0" w:color="000000"/>
              <w:right w:val="single" w:sz="12" w:space="0" w:color="auto"/>
            </w:tcBorders>
            <w:shd w:val="clear" w:color="auto" w:fill="auto"/>
            <w:vAlign w:val="center"/>
            <w:hideMark/>
          </w:tcPr>
          <w:p w14:paraId="241A2F16" w14:textId="77777777" w:rsidR="006834FE" w:rsidRPr="00CB466A" w:rsidRDefault="006834FE" w:rsidP="00F94BA9">
            <w:pPr>
              <w:pStyle w:val="TAC"/>
              <w:rPr>
                <w:rFonts w:cs="Arial"/>
                <w:lang w:eastAsia="en-US"/>
              </w:rPr>
            </w:pPr>
            <w:r w:rsidRPr="00CB466A">
              <w:rPr>
                <w:rFonts w:cs="Arial"/>
                <w:lang w:eastAsia="en-US"/>
              </w:rPr>
              <w:t>0.65</w:t>
            </w:r>
          </w:p>
        </w:tc>
        <w:tc>
          <w:tcPr>
            <w:tcW w:w="1285" w:type="dxa"/>
            <w:vMerge w:val="restart"/>
            <w:tcBorders>
              <w:top w:val="single" w:sz="12" w:space="0" w:color="auto"/>
              <w:left w:val="single" w:sz="12" w:space="0" w:color="auto"/>
              <w:bottom w:val="single" w:sz="12" w:space="0" w:color="000000"/>
              <w:right w:val="single" w:sz="12" w:space="0" w:color="auto"/>
            </w:tcBorders>
            <w:shd w:val="clear" w:color="auto" w:fill="auto"/>
            <w:vAlign w:val="center"/>
            <w:hideMark/>
          </w:tcPr>
          <w:p w14:paraId="1B8D1731" w14:textId="77777777" w:rsidR="006834FE" w:rsidRPr="00CB466A" w:rsidRDefault="006834FE" w:rsidP="00F94BA9">
            <w:pPr>
              <w:pStyle w:val="TAC"/>
              <w:rPr>
                <w:rFonts w:cs="Arial"/>
                <w:lang w:eastAsia="en-US"/>
              </w:rPr>
            </w:pPr>
            <w:r w:rsidRPr="00CB466A">
              <w:rPr>
                <w:rFonts w:cs="Arial"/>
                <w:lang w:eastAsia="en-US"/>
              </w:rPr>
              <w:t>0.61</w:t>
            </w:r>
          </w:p>
        </w:tc>
        <w:tc>
          <w:tcPr>
            <w:tcW w:w="1008" w:type="dxa"/>
            <w:vMerge w:val="restart"/>
            <w:tcBorders>
              <w:top w:val="single" w:sz="12" w:space="0" w:color="auto"/>
              <w:left w:val="single" w:sz="12" w:space="0" w:color="auto"/>
              <w:bottom w:val="single" w:sz="12" w:space="0" w:color="000000"/>
              <w:right w:val="single" w:sz="12" w:space="0" w:color="auto"/>
            </w:tcBorders>
            <w:shd w:val="clear" w:color="auto" w:fill="auto"/>
            <w:vAlign w:val="center"/>
            <w:hideMark/>
          </w:tcPr>
          <w:p w14:paraId="0EBF6F1F" w14:textId="77777777" w:rsidR="006834FE" w:rsidRPr="00CB466A" w:rsidRDefault="006834FE" w:rsidP="00F94BA9">
            <w:pPr>
              <w:pStyle w:val="TAC"/>
              <w:rPr>
                <w:rFonts w:cs="Arial"/>
                <w:lang w:eastAsia="en-US"/>
              </w:rPr>
            </w:pPr>
            <w:r w:rsidRPr="00CB466A">
              <w:rPr>
                <w:rFonts w:cs="Arial"/>
                <w:lang w:eastAsia="en-US"/>
              </w:rPr>
              <w:t>0.18</w:t>
            </w:r>
          </w:p>
        </w:tc>
        <w:tc>
          <w:tcPr>
            <w:tcW w:w="1172" w:type="dxa"/>
            <w:vMerge w:val="restart"/>
            <w:tcBorders>
              <w:top w:val="single" w:sz="12" w:space="0" w:color="auto"/>
              <w:left w:val="single" w:sz="12" w:space="0" w:color="auto"/>
              <w:bottom w:val="single" w:sz="12" w:space="0" w:color="000000"/>
              <w:right w:val="single" w:sz="12" w:space="0" w:color="auto"/>
            </w:tcBorders>
            <w:shd w:val="clear" w:color="auto" w:fill="auto"/>
            <w:vAlign w:val="center"/>
            <w:hideMark/>
          </w:tcPr>
          <w:p w14:paraId="6116B434" w14:textId="77777777" w:rsidR="006834FE" w:rsidRPr="00CB466A" w:rsidRDefault="006834FE" w:rsidP="00F94BA9">
            <w:pPr>
              <w:pStyle w:val="TAC"/>
              <w:rPr>
                <w:rFonts w:cs="Arial"/>
                <w:lang w:eastAsia="en-US"/>
              </w:rPr>
            </w:pPr>
            <w:r w:rsidRPr="00CB466A">
              <w:rPr>
                <w:rFonts w:cs="Arial"/>
                <w:lang w:eastAsia="en-US"/>
              </w:rPr>
              <w:t>0.00</w:t>
            </w:r>
          </w:p>
        </w:tc>
      </w:tr>
      <w:tr w:rsidR="006834FE" w:rsidRPr="00CB466A" w14:paraId="1539CB18" w14:textId="77777777" w:rsidTr="00F94BA9">
        <w:trPr>
          <w:trHeight w:val="424"/>
          <w:jc w:val="center"/>
        </w:trPr>
        <w:tc>
          <w:tcPr>
            <w:tcW w:w="943" w:type="dxa"/>
            <w:vMerge/>
            <w:tcBorders>
              <w:top w:val="single" w:sz="12" w:space="0" w:color="auto"/>
              <w:left w:val="single" w:sz="12" w:space="0" w:color="auto"/>
              <w:bottom w:val="single" w:sz="12" w:space="0" w:color="000000"/>
              <w:right w:val="single" w:sz="12" w:space="0" w:color="auto"/>
            </w:tcBorders>
            <w:shd w:val="clear" w:color="auto" w:fill="auto"/>
            <w:vAlign w:val="center"/>
            <w:hideMark/>
          </w:tcPr>
          <w:p w14:paraId="4D83AAEA" w14:textId="77777777" w:rsidR="006834FE" w:rsidRPr="00CB466A" w:rsidRDefault="006834FE" w:rsidP="00F94BA9">
            <w:pPr>
              <w:pStyle w:val="TAC"/>
              <w:rPr>
                <w:rFonts w:cs="Arial"/>
                <w:lang w:eastAsia="en-US"/>
              </w:rPr>
            </w:pPr>
          </w:p>
        </w:tc>
        <w:tc>
          <w:tcPr>
            <w:tcW w:w="848" w:type="dxa"/>
            <w:vMerge/>
            <w:tcBorders>
              <w:top w:val="single" w:sz="12" w:space="0" w:color="auto"/>
              <w:left w:val="single" w:sz="12" w:space="0" w:color="auto"/>
              <w:bottom w:val="single" w:sz="12" w:space="0" w:color="000000"/>
              <w:right w:val="single" w:sz="12" w:space="0" w:color="auto"/>
            </w:tcBorders>
            <w:shd w:val="clear" w:color="auto" w:fill="auto"/>
            <w:vAlign w:val="center"/>
            <w:hideMark/>
          </w:tcPr>
          <w:p w14:paraId="4F40A534" w14:textId="77777777" w:rsidR="006834FE" w:rsidRPr="00CB466A" w:rsidRDefault="006834FE" w:rsidP="00F94BA9">
            <w:pPr>
              <w:pStyle w:val="TAC"/>
              <w:rPr>
                <w:rFonts w:cs="Arial"/>
                <w:lang w:eastAsia="en-US"/>
              </w:rPr>
            </w:pPr>
          </w:p>
        </w:tc>
        <w:tc>
          <w:tcPr>
            <w:tcW w:w="1285" w:type="dxa"/>
            <w:vMerge/>
            <w:tcBorders>
              <w:top w:val="single" w:sz="12" w:space="0" w:color="auto"/>
              <w:left w:val="single" w:sz="12" w:space="0" w:color="auto"/>
              <w:bottom w:val="single" w:sz="12" w:space="0" w:color="000000"/>
              <w:right w:val="single" w:sz="12" w:space="0" w:color="auto"/>
            </w:tcBorders>
            <w:shd w:val="clear" w:color="auto" w:fill="auto"/>
            <w:vAlign w:val="center"/>
            <w:hideMark/>
          </w:tcPr>
          <w:p w14:paraId="7E0E9FB1" w14:textId="77777777" w:rsidR="006834FE" w:rsidRPr="00CB466A" w:rsidRDefault="006834FE" w:rsidP="00F94BA9">
            <w:pPr>
              <w:pStyle w:val="TAC"/>
              <w:rPr>
                <w:rFonts w:cs="Arial"/>
                <w:lang w:eastAsia="en-US"/>
              </w:rPr>
            </w:pPr>
          </w:p>
        </w:tc>
        <w:tc>
          <w:tcPr>
            <w:tcW w:w="1008" w:type="dxa"/>
            <w:vMerge/>
            <w:tcBorders>
              <w:top w:val="single" w:sz="12" w:space="0" w:color="auto"/>
              <w:left w:val="single" w:sz="12" w:space="0" w:color="auto"/>
              <w:bottom w:val="single" w:sz="12" w:space="0" w:color="000000"/>
              <w:right w:val="single" w:sz="12" w:space="0" w:color="auto"/>
            </w:tcBorders>
            <w:shd w:val="clear" w:color="auto" w:fill="auto"/>
            <w:vAlign w:val="center"/>
            <w:hideMark/>
          </w:tcPr>
          <w:p w14:paraId="12114769" w14:textId="77777777" w:rsidR="006834FE" w:rsidRPr="00CB466A" w:rsidRDefault="006834FE" w:rsidP="00F94BA9">
            <w:pPr>
              <w:pStyle w:val="TAC"/>
              <w:rPr>
                <w:rFonts w:cs="Arial"/>
                <w:lang w:eastAsia="en-US"/>
              </w:rPr>
            </w:pPr>
          </w:p>
        </w:tc>
        <w:tc>
          <w:tcPr>
            <w:tcW w:w="1172" w:type="dxa"/>
            <w:vMerge/>
            <w:tcBorders>
              <w:top w:val="single" w:sz="12" w:space="0" w:color="auto"/>
              <w:left w:val="single" w:sz="12" w:space="0" w:color="auto"/>
              <w:bottom w:val="single" w:sz="12" w:space="0" w:color="000000"/>
              <w:right w:val="single" w:sz="12" w:space="0" w:color="auto"/>
            </w:tcBorders>
            <w:shd w:val="clear" w:color="auto" w:fill="auto"/>
            <w:vAlign w:val="center"/>
            <w:hideMark/>
          </w:tcPr>
          <w:p w14:paraId="3BED2F3B" w14:textId="77777777" w:rsidR="006834FE" w:rsidRPr="00CB466A" w:rsidRDefault="006834FE" w:rsidP="00F94BA9">
            <w:pPr>
              <w:pStyle w:val="TAC"/>
              <w:rPr>
                <w:rFonts w:cs="Arial"/>
                <w:lang w:eastAsia="en-US"/>
              </w:rPr>
            </w:pPr>
          </w:p>
        </w:tc>
      </w:tr>
      <w:tr w:rsidR="006834FE" w:rsidRPr="00CB466A" w14:paraId="2EAE6123" w14:textId="77777777" w:rsidTr="00F94BA9">
        <w:trPr>
          <w:trHeight w:val="424"/>
          <w:jc w:val="center"/>
        </w:trPr>
        <w:tc>
          <w:tcPr>
            <w:tcW w:w="943" w:type="dxa"/>
            <w:vMerge w:val="restart"/>
            <w:tcBorders>
              <w:top w:val="nil"/>
              <w:left w:val="single" w:sz="12" w:space="0" w:color="auto"/>
              <w:bottom w:val="single" w:sz="12" w:space="0" w:color="000000"/>
              <w:right w:val="single" w:sz="12" w:space="0" w:color="auto"/>
            </w:tcBorders>
            <w:shd w:val="clear" w:color="auto" w:fill="auto"/>
            <w:vAlign w:val="center"/>
            <w:hideMark/>
          </w:tcPr>
          <w:p w14:paraId="65311755" w14:textId="77777777" w:rsidR="006834FE" w:rsidRPr="00CB466A" w:rsidRDefault="006834FE" w:rsidP="00F94BA9">
            <w:pPr>
              <w:pStyle w:val="TAC"/>
              <w:rPr>
                <w:rFonts w:cs="Arial"/>
                <w:lang w:eastAsia="en-US"/>
              </w:rPr>
            </w:pPr>
            <w:r w:rsidRPr="00CB466A">
              <w:rPr>
                <w:rFonts w:cs="Arial"/>
                <w:lang w:eastAsia="en-US"/>
              </w:rPr>
              <w:t>6 km</w:t>
            </w:r>
          </w:p>
        </w:tc>
        <w:tc>
          <w:tcPr>
            <w:tcW w:w="848" w:type="dxa"/>
            <w:vMerge w:val="restart"/>
            <w:tcBorders>
              <w:top w:val="nil"/>
              <w:left w:val="single" w:sz="12" w:space="0" w:color="auto"/>
              <w:bottom w:val="single" w:sz="12" w:space="0" w:color="000000"/>
              <w:right w:val="single" w:sz="12" w:space="0" w:color="auto"/>
            </w:tcBorders>
            <w:shd w:val="clear" w:color="auto" w:fill="auto"/>
            <w:vAlign w:val="center"/>
            <w:hideMark/>
          </w:tcPr>
          <w:p w14:paraId="2758F9E3" w14:textId="77777777" w:rsidR="006834FE" w:rsidRPr="00CB466A" w:rsidRDefault="006834FE" w:rsidP="00F94BA9">
            <w:pPr>
              <w:pStyle w:val="TAC"/>
              <w:rPr>
                <w:rFonts w:cs="Arial"/>
                <w:lang w:eastAsia="en-US"/>
              </w:rPr>
            </w:pPr>
            <w:r w:rsidRPr="00CB466A">
              <w:rPr>
                <w:rFonts w:cs="Arial"/>
                <w:lang w:eastAsia="en-US"/>
              </w:rPr>
              <w:t>0.31</w:t>
            </w:r>
          </w:p>
        </w:tc>
        <w:tc>
          <w:tcPr>
            <w:tcW w:w="1285" w:type="dxa"/>
            <w:vMerge w:val="restart"/>
            <w:tcBorders>
              <w:top w:val="nil"/>
              <w:left w:val="single" w:sz="12" w:space="0" w:color="auto"/>
              <w:bottom w:val="single" w:sz="12" w:space="0" w:color="000000"/>
              <w:right w:val="single" w:sz="12" w:space="0" w:color="auto"/>
            </w:tcBorders>
            <w:shd w:val="clear" w:color="auto" w:fill="auto"/>
            <w:vAlign w:val="center"/>
            <w:hideMark/>
          </w:tcPr>
          <w:p w14:paraId="1B77436C" w14:textId="77777777" w:rsidR="006834FE" w:rsidRPr="00CB466A" w:rsidRDefault="006834FE" w:rsidP="00F94BA9">
            <w:pPr>
              <w:pStyle w:val="TAC"/>
              <w:rPr>
                <w:rFonts w:cs="Arial"/>
                <w:lang w:eastAsia="en-US"/>
              </w:rPr>
            </w:pPr>
            <w:r w:rsidRPr="00CB466A">
              <w:rPr>
                <w:rFonts w:cs="Arial"/>
                <w:lang w:eastAsia="en-US"/>
              </w:rPr>
              <w:t>0.42</w:t>
            </w:r>
          </w:p>
        </w:tc>
        <w:tc>
          <w:tcPr>
            <w:tcW w:w="1008" w:type="dxa"/>
            <w:vMerge w:val="restart"/>
            <w:tcBorders>
              <w:top w:val="nil"/>
              <w:left w:val="single" w:sz="12" w:space="0" w:color="auto"/>
              <w:bottom w:val="single" w:sz="12" w:space="0" w:color="000000"/>
              <w:right w:val="single" w:sz="12" w:space="0" w:color="auto"/>
            </w:tcBorders>
            <w:shd w:val="clear" w:color="auto" w:fill="auto"/>
            <w:vAlign w:val="center"/>
            <w:hideMark/>
          </w:tcPr>
          <w:p w14:paraId="4962446D" w14:textId="77777777" w:rsidR="006834FE" w:rsidRPr="00CB466A" w:rsidRDefault="006834FE" w:rsidP="00F94BA9">
            <w:pPr>
              <w:pStyle w:val="TAC"/>
              <w:rPr>
                <w:rFonts w:cs="Arial"/>
                <w:lang w:eastAsia="en-US"/>
              </w:rPr>
            </w:pPr>
            <w:r w:rsidRPr="00CB466A">
              <w:rPr>
                <w:rFonts w:cs="Arial"/>
                <w:lang w:eastAsia="en-US"/>
              </w:rPr>
              <w:t>0.72</w:t>
            </w:r>
          </w:p>
        </w:tc>
        <w:tc>
          <w:tcPr>
            <w:tcW w:w="1172" w:type="dxa"/>
            <w:vMerge w:val="restart"/>
            <w:tcBorders>
              <w:top w:val="nil"/>
              <w:left w:val="single" w:sz="12" w:space="0" w:color="auto"/>
              <w:bottom w:val="single" w:sz="12" w:space="0" w:color="000000"/>
              <w:right w:val="single" w:sz="12" w:space="0" w:color="auto"/>
            </w:tcBorders>
            <w:shd w:val="clear" w:color="auto" w:fill="auto"/>
            <w:vAlign w:val="center"/>
            <w:hideMark/>
          </w:tcPr>
          <w:p w14:paraId="59E7DA4B" w14:textId="77777777" w:rsidR="006834FE" w:rsidRPr="00CB466A" w:rsidRDefault="006834FE" w:rsidP="00F94BA9">
            <w:pPr>
              <w:pStyle w:val="TAC"/>
              <w:rPr>
                <w:rFonts w:cs="Arial"/>
                <w:lang w:eastAsia="en-US"/>
              </w:rPr>
            </w:pPr>
            <w:r w:rsidRPr="00CB466A">
              <w:rPr>
                <w:rFonts w:cs="Arial"/>
                <w:lang w:eastAsia="en-US"/>
              </w:rPr>
              <w:t>0.00</w:t>
            </w:r>
          </w:p>
        </w:tc>
      </w:tr>
      <w:tr w:rsidR="006834FE" w:rsidRPr="00CB466A" w14:paraId="32459D62" w14:textId="77777777" w:rsidTr="00F94BA9">
        <w:trPr>
          <w:trHeight w:val="424"/>
          <w:jc w:val="center"/>
        </w:trPr>
        <w:tc>
          <w:tcPr>
            <w:tcW w:w="943" w:type="dxa"/>
            <w:vMerge/>
            <w:tcBorders>
              <w:top w:val="nil"/>
              <w:left w:val="single" w:sz="12" w:space="0" w:color="auto"/>
              <w:bottom w:val="single" w:sz="12" w:space="0" w:color="000000"/>
              <w:right w:val="single" w:sz="12" w:space="0" w:color="auto"/>
            </w:tcBorders>
            <w:shd w:val="clear" w:color="auto" w:fill="auto"/>
            <w:vAlign w:val="center"/>
            <w:hideMark/>
          </w:tcPr>
          <w:p w14:paraId="72D15926" w14:textId="77777777" w:rsidR="006834FE" w:rsidRPr="00CB466A" w:rsidRDefault="006834FE" w:rsidP="00F94BA9">
            <w:pPr>
              <w:pStyle w:val="TAC"/>
              <w:rPr>
                <w:rFonts w:cs="Arial"/>
                <w:lang w:eastAsia="en-US"/>
              </w:rPr>
            </w:pPr>
          </w:p>
        </w:tc>
        <w:tc>
          <w:tcPr>
            <w:tcW w:w="848" w:type="dxa"/>
            <w:vMerge/>
            <w:tcBorders>
              <w:top w:val="nil"/>
              <w:left w:val="single" w:sz="12" w:space="0" w:color="auto"/>
              <w:bottom w:val="single" w:sz="12" w:space="0" w:color="000000"/>
              <w:right w:val="single" w:sz="12" w:space="0" w:color="auto"/>
            </w:tcBorders>
            <w:shd w:val="clear" w:color="auto" w:fill="auto"/>
            <w:vAlign w:val="center"/>
            <w:hideMark/>
          </w:tcPr>
          <w:p w14:paraId="6455F40C" w14:textId="77777777" w:rsidR="006834FE" w:rsidRPr="00CB466A" w:rsidRDefault="006834FE" w:rsidP="00F94BA9">
            <w:pPr>
              <w:pStyle w:val="TAC"/>
              <w:rPr>
                <w:rFonts w:cs="Arial"/>
                <w:lang w:eastAsia="en-US"/>
              </w:rPr>
            </w:pPr>
          </w:p>
        </w:tc>
        <w:tc>
          <w:tcPr>
            <w:tcW w:w="1285" w:type="dxa"/>
            <w:vMerge/>
            <w:tcBorders>
              <w:top w:val="nil"/>
              <w:left w:val="single" w:sz="12" w:space="0" w:color="auto"/>
              <w:bottom w:val="single" w:sz="12" w:space="0" w:color="000000"/>
              <w:right w:val="single" w:sz="12" w:space="0" w:color="auto"/>
            </w:tcBorders>
            <w:shd w:val="clear" w:color="auto" w:fill="auto"/>
            <w:vAlign w:val="center"/>
            <w:hideMark/>
          </w:tcPr>
          <w:p w14:paraId="50806A44" w14:textId="77777777" w:rsidR="006834FE" w:rsidRPr="00CB466A" w:rsidRDefault="006834FE" w:rsidP="00F94BA9">
            <w:pPr>
              <w:pStyle w:val="TAC"/>
              <w:rPr>
                <w:rFonts w:cs="Arial"/>
                <w:lang w:eastAsia="en-US"/>
              </w:rPr>
            </w:pPr>
          </w:p>
        </w:tc>
        <w:tc>
          <w:tcPr>
            <w:tcW w:w="1008" w:type="dxa"/>
            <w:vMerge/>
            <w:tcBorders>
              <w:top w:val="nil"/>
              <w:left w:val="single" w:sz="12" w:space="0" w:color="auto"/>
              <w:bottom w:val="single" w:sz="12" w:space="0" w:color="000000"/>
              <w:right w:val="single" w:sz="12" w:space="0" w:color="auto"/>
            </w:tcBorders>
            <w:shd w:val="clear" w:color="auto" w:fill="auto"/>
            <w:vAlign w:val="center"/>
            <w:hideMark/>
          </w:tcPr>
          <w:p w14:paraId="6979A0D8" w14:textId="77777777" w:rsidR="006834FE" w:rsidRPr="00CB466A" w:rsidRDefault="006834FE" w:rsidP="00F94BA9">
            <w:pPr>
              <w:pStyle w:val="TAC"/>
              <w:rPr>
                <w:rFonts w:cs="Arial"/>
                <w:lang w:eastAsia="en-US"/>
              </w:rPr>
            </w:pPr>
          </w:p>
        </w:tc>
        <w:tc>
          <w:tcPr>
            <w:tcW w:w="1172" w:type="dxa"/>
            <w:vMerge/>
            <w:tcBorders>
              <w:top w:val="nil"/>
              <w:left w:val="single" w:sz="12" w:space="0" w:color="auto"/>
              <w:bottom w:val="single" w:sz="12" w:space="0" w:color="000000"/>
              <w:right w:val="single" w:sz="12" w:space="0" w:color="auto"/>
            </w:tcBorders>
            <w:shd w:val="clear" w:color="auto" w:fill="auto"/>
            <w:vAlign w:val="center"/>
            <w:hideMark/>
          </w:tcPr>
          <w:p w14:paraId="7A1C7F1E" w14:textId="77777777" w:rsidR="006834FE" w:rsidRPr="00CB466A" w:rsidRDefault="006834FE" w:rsidP="00F94BA9">
            <w:pPr>
              <w:pStyle w:val="TAC"/>
              <w:rPr>
                <w:rFonts w:cs="Arial"/>
                <w:lang w:eastAsia="en-US"/>
              </w:rPr>
            </w:pPr>
          </w:p>
        </w:tc>
      </w:tr>
      <w:tr w:rsidR="006834FE" w:rsidRPr="00CB466A" w14:paraId="4DBBB30E" w14:textId="77777777" w:rsidTr="00F94BA9">
        <w:trPr>
          <w:trHeight w:val="424"/>
          <w:jc w:val="center"/>
        </w:trPr>
        <w:tc>
          <w:tcPr>
            <w:tcW w:w="943" w:type="dxa"/>
            <w:vMerge w:val="restart"/>
            <w:tcBorders>
              <w:top w:val="nil"/>
              <w:left w:val="single" w:sz="12" w:space="0" w:color="auto"/>
              <w:bottom w:val="single" w:sz="12" w:space="0" w:color="000000"/>
              <w:right w:val="single" w:sz="12" w:space="0" w:color="auto"/>
            </w:tcBorders>
            <w:shd w:val="clear" w:color="auto" w:fill="auto"/>
            <w:vAlign w:val="center"/>
            <w:hideMark/>
          </w:tcPr>
          <w:p w14:paraId="33B37944" w14:textId="77777777" w:rsidR="006834FE" w:rsidRPr="00CB466A" w:rsidRDefault="006834FE" w:rsidP="00F94BA9">
            <w:pPr>
              <w:pStyle w:val="TAC"/>
              <w:rPr>
                <w:rFonts w:cs="Arial"/>
                <w:lang w:eastAsia="en-US"/>
              </w:rPr>
            </w:pPr>
            <w:r w:rsidRPr="00CB466A">
              <w:rPr>
                <w:rFonts w:cs="Arial"/>
                <w:lang w:eastAsia="en-US"/>
              </w:rPr>
              <w:t>8 km</w:t>
            </w:r>
          </w:p>
        </w:tc>
        <w:tc>
          <w:tcPr>
            <w:tcW w:w="848" w:type="dxa"/>
            <w:vMerge w:val="restart"/>
            <w:tcBorders>
              <w:top w:val="nil"/>
              <w:left w:val="single" w:sz="12" w:space="0" w:color="auto"/>
              <w:bottom w:val="single" w:sz="12" w:space="0" w:color="000000"/>
              <w:right w:val="single" w:sz="12" w:space="0" w:color="auto"/>
            </w:tcBorders>
            <w:shd w:val="clear" w:color="auto" w:fill="auto"/>
            <w:vAlign w:val="center"/>
            <w:hideMark/>
          </w:tcPr>
          <w:p w14:paraId="073FF62E" w14:textId="77777777" w:rsidR="006834FE" w:rsidRPr="00CB466A" w:rsidRDefault="006834FE" w:rsidP="00F94BA9">
            <w:pPr>
              <w:pStyle w:val="TAC"/>
              <w:rPr>
                <w:rFonts w:cs="Arial"/>
                <w:lang w:eastAsia="en-US"/>
              </w:rPr>
            </w:pPr>
            <w:r w:rsidRPr="00CB466A">
              <w:rPr>
                <w:rFonts w:cs="Arial"/>
                <w:lang w:eastAsia="en-US"/>
              </w:rPr>
              <w:t>0.15</w:t>
            </w:r>
          </w:p>
        </w:tc>
        <w:tc>
          <w:tcPr>
            <w:tcW w:w="1285" w:type="dxa"/>
            <w:vMerge w:val="restart"/>
            <w:tcBorders>
              <w:top w:val="nil"/>
              <w:left w:val="single" w:sz="12" w:space="0" w:color="auto"/>
              <w:bottom w:val="single" w:sz="12" w:space="0" w:color="000000"/>
              <w:right w:val="single" w:sz="12" w:space="0" w:color="auto"/>
            </w:tcBorders>
            <w:shd w:val="clear" w:color="auto" w:fill="auto"/>
            <w:vAlign w:val="center"/>
            <w:hideMark/>
          </w:tcPr>
          <w:p w14:paraId="3BD3F956" w14:textId="77777777" w:rsidR="006834FE" w:rsidRPr="00CB466A" w:rsidRDefault="006834FE" w:rsidP="00F94BA9">
            <w:pPr>
              <w:pStyle w:val="TAC"/>
              <w:rPr>
                <w:rFonts w:cs="Arial"/>
                <w:lang w:eastAsia="en-US"/>
              </w:rPr>
            </w:pPr>
            <w:r w:rsidRPr="00CB466A">
              <w:rPr>
                <w:rFonts w:cs="Arial"/>
                <w:lang w:eastAsia="en-US"/>
              </w:rPr>
              <w:t>0.09</w:t>
            </w:r>
          </w:p>
        </w:tc>
        <w:tc>
          <w:tcPr>
            <w:tcW w:w="1008" w:type="dxa"/>
            <w:vMerge w:val="restart"/>
            <w:tcBorders>
              <w:top w:val="nil"/>
              <w:left w:val="single" w:sz="12" w:space="0" w:color="auto"/>
              <w:bottom w:val="single" w:sz="12" w:space="0" w:color="000000"/>
              <w:right w:val="single" w:sz="12" w:space="0" w:color="auto"/>
            </w:tcBorders>
            <w:shd w:val="clear" w:color="auto" w:fill="auto"/>
            <w:vAlign w:val="center"/>
            <w:hideMark/>
          </w:tcPr>
          <w:p w14:paraId="4E111BAD" w14:textId="77777777" w:rsidR="006834FE" w:rsidRPr="00CB466A" w:rsidRDefault="006834FE" w:rsidP="00F94BA9">
            <w:pPr>
              <w:pStyle w:val="TAC"/>
              <w:rPr>
                <w:rFonts w:cs="Arial"/>
                <w:lang w:eastAsia="en-US"/>
              </w:rPr>
            </w:pPr>
            <w:r w:rsidRPr="00CB466A">
              <w:rPr>
                <w:rFonts w:cs="Arial"/>
                <w:lang w:eastAsia="en-US"/>
              </w:rPr>
              <w:t>0.37</w:t>
            </w:r>
          </w:p>
        </w:tc>
        <w:tc>
          <w:tcPr>
            <w:tcW w:w="1172" w:type="dxa"/>
            <w:vMerge w:val="restart"/>
            <w:tcBorders>
              <w:top w:val="nil"/>
              <w:left w:val="single" w:sz="12" w:space="0" w:color="auto"/>
              <w:bottom w:val="single" w:sz="12" w:space="0" w:color="000000"/>
              <w:right w:val="single" w:sz="12" w:space="0" w:color="auto"/>
            </w:tcBorders>
            <w:shd w:val="clear" w:color="auto" w:fill="auto"/>
            <w:vAlign w:val="center"/>
            <w:hideMark/>
          </w:tcPr>
          <w:p w14:paraId="015FA7F9" w14:textId="77777777" w:rsidR="006834FE" w:rsidRPr="00CB466A" w:rsidRDefault="006834FE" w:rsidP="00F94BA9">
            <w:pPr>
              <w:pStyle w:val="TAC"/>
              <w:rPr>
                <w:rFonts w:cs="Arial"/>
                <w:lang w:eastAsia="en-US"/>
              </w:rPr>
            </w:pPr>
            <w:r w:rsidRPr="00CB466A">
              <w:rPr>
                <w:rFonts w:cs="Arial"/>
                <w:lang w:eastAsia="en-US"/>
              </w:rPr>
              <w:t>0.00</w:t>
            </w:r>
          </w:p>
        </w:tc>
      </w:tr>
    </w:tbl>
    <w:p w14:paraId="7FA36B47" w14:textId="77777777" w:rsidR="006834FE" w:rsidRDefault="006834FE" w:rsidP="004E72DC"/>
    <w:p w14:paraId="794443A9" w14:textId="246A5312" w:rsidR="006834FE" w:rsidRDefault="006834FE" w:rsidP="004E72DC">
      <w:r>
        <w:t xml:space="preserve">It can be observed that if the UE with a PC2 power level would not apply 1 dB more ACLR, the higher BW cell with less ISD would be impacted. </w:t>
      </w:r>
    </w:p>
    <w:p w14:paraId="48096F50" w14:textId="4879B470" w:rsidR="001B72F2" w:rsidRDefault="00F94D2B" w:rsidP="00EC298B">
      <w:pPr>
        <w:pStyle w:val="Observation"/>
      </w:pPr>
      <w:bookmarkStart w:id="19" w:name="_Ref135048820"/>
      <w:r>
        <w:t xml:space="preserve">Applying a PC3 ACLR on a PC2 output level </w:t>
      </w:r>
      <w:r w:rsidR="006878F7">
        <w:t xml:space="preserve">UE </w:t>
      </w:r>
      <w:r>
        <w:t xml:space="preserve">may </w:t>
      </w:r>
      <w:r w:rsidR="006878F7">
        <w:t>incur throughput degradation for a</w:t>
      </w:r>
      <w:r>
        <w:t xml:space="preserve"> the small ISD cell </w:t>
      </w:r>
      <w:r w:rsidR="006878F7">
        <w:t>compared with a PC2 UE (with PC2 ALCR)</w:t>
      </w:r>
      <w:r>
        <w:t>.</w:t>
      </w:r>
      <w:bookmarkEnd w:id="19"/>
    </w:p>
    <w:p w14:paraId="5878BE71" w14:textId="77777777" w:rsidR="00EF796F" w:rsidRDefault="00EF796F" w:rsidP="004E72DC"/>
    <w:p w14:paraId="47369610" w14:textId="77777777" w:rsidR="00C660E4" w:rsidRDefault="008C2670" w:rsidP="004E72DC">
      <w:r>
        <w:t xml:space="preserve">From the discussion above, it is </w:t>
      </w:r>
      <w:r w:rsidR="00806DAA">
        <w:t xml:space="preserve">observed </w:t>
      </w:r>
      <w:r>
        <w:t xml:space="preserve">that a PC3 </w:t>
      </w:r>
      <w:r w:rsidR="00674FEF">
        <w:t>UE, when</w:t>
      </w:r>
      <w:r>
        <w:t xml:space="preserve"> </w:t>
      </w:r>
      <w:r w:rsidR="00201FBD">
        <w:t xml:space="preserve">its </w:t>
      </w:r>
      <w:r w:rsidR="00806DAA">
        <w:t xml:space="preserve">output </w:t>
      </w:r>
      <w:r>
        <w:t xml:space="preserve">power </w:t>
      </w:r>
      <w:r w:rsidR="00201FBD">
        <w:t xml:space="preserve">is </w:t>
      </w:r>
      <w:r>
        <w:t xml:space="preserve">boosted to </w:t>
      </w:r>
      <w:r w:rsidR="00201FBD">
        <w:t xml:space="preserve">a PC2 UE </w:t>
      </w:r>
      <w:r w:rsidR="00806DAA">
        <w:t>power level, should comply with a PC2 ACLR to avoid any network impact.</w:t>
      </w:r>
      <w:r w:rsidR="00D15F3D">
        <w:t xml:space="preserve"> </w:t>
      </w:r>
    </w:p>
    <w:p w14:paraId="4219E5E1" w14:textId="76180728" w:rsidR="00DA23C2" w:rsidRDefault="00DA23C2" w:rsidP="004E72DC">
      <w:r>
        <w:t>I</w:t>
      </w:r>
      <w:r w:rsidR="0043042C">
        <w:t>n previous</w:t>
      </w:r>
      <w:r w:rsidR="006F21B9">
        <w:t xml:space="preserve"> RAN4 meeting, one</w:t>
      </w:r>
      <w:r w:rsidR="0043042C">
        <w:t xml:space="preserve"> company</w:t>
      </w:r>
      <w:r w:rsidR="006F21B9">
        <w:t xml:space="preserve"> propose to use</w:t>
      </w:r>
      <w:r w:rsidR="0043042C">
        <w:t xml:space="preserve"> the </w:t>
      </w:r>
      <w:proofErr w:type="spellStart"/>
      <w:r w:rsidR="0043042C" w:rsidRPr="0043042C">
        <w:t>ΔP</w:t>
      </w:r>
      <w:r w:rsidR="0043042C" w:rsidRPr="006F21B9">
        <w:rPr>
          <w:sz w:val="16"/>
          <w:szCs w:val="16"/>
        </w:rPr>
        <w:t>PowerClass</w:t>
      </w:r>
      <w:proofErr w:type="spellEnd"/>
      <w:r w:rsidR="0043042C" w:rsidRPr="006F21B9">
        <w:rPr>
          <w:sz w:val="16"/>
          <w:szCs w:val="16"/>
        </w:rPr>
        <w:t xml:space="preserve"> </w:t>
      </w:r>
      <w:r w:rsidR="0043042C" w:rsidRPr="0043042C">
        <w:t>=-1</w:t>
      </w:r>
      <w:r w:rsidR="0043042C">
        <w:t xml:space="preserve">, </w:t>
      </w:r>
      <w:r w:rsidR="006F21B9">
        <w:t>the upper output power can still reach 26 dBm</w:t>
      </w:r>
      <w:r w:rsidR="00675469">
        <w:t xml:space="preserve"> as illustrated below. As the coexisting simulation using the 26 dBm for PC2, so the PC2 ACLR should apply for this case also.</w:t>
      </w:r>
    </w:p>
    <w:p w14:paraId="3EDB456D" w14:textId="77777777" w:rsidR="0043042C" w:rsidRDefault="0043042C" w:rsidP="00675469">
      <w:pPr>
        <w:pStyle w:val="TH"/>
        <w:ind w:left="720"/>
        <w:jc w:val="left"/>
        <w:rPr>
          <w:lang w:eastAsia="en-GB"/>
        </w:rPr>
      </w:pPr>
      <w:r>
        <w:t>Table 6.2.2.5-3: UE Power Class test requirements (for Bands n48, n77, n78, n79) for Power Class 3</w:t>
      </w:r>
      <w:r>
        <w:rPr>
          <w:lang w:eastAsia="zh-CN"/>
        </w:rPr>
        <w:t xml:space="preserve"> (</w:t>
      </w:r>
      <w:r>
        <w:t>contiguous allocation</w:t>
      </w:r>
      <w:r>
        <w:rPr>
          <w:lang w:eastAsia="zh-CN"/>
        </w:rPr>
        <w:t>)</w:t>
      </w:r>
    </w:p>
    <w:tbl>
      <w:tblPr>
        <w:tblW w:w="0" w:type="auto"/>
        <w:tblInd w:w="715" w:type="dxa"/>
        <w:tblCellMar>
          <w:left w:w="70" w:type="dxa"/>
          <w:right w:w="70" w:type="dxa"/>
        </w:tblCellMar>
        <w:tblLook w:val="04A0" w:firstRow="1" w:lastRow="0" w:firstColumn="1" w:lastColumn="0" w:noHBand="0" w:noVBand="1"/>
      </w:tblPr>
      <w:tblGrid>
        <w:gridCol w:w="923"/>
        <w:gridCol w:w="894"/>
        <w:gridCol w:w="998"/>
        <w:gridCol w:w="708"/>
        <w:gridCol w:w="628"/>
        <w:gridCol w:w="920"/>
        <w:gridCol w:w="1175"/>
        <w:gridCol w:w="545"/>
        <w:gridCol w:w="811"/>
        <w:gridCol w:w="818"/>
      </w:tblGrid>
      <w:tr w:rsidR="0043042C" w14:paraId="3AEED4B5" w14:textId="77777777" w:rsidTr="00675469">
        <w:trPr>
          <w:trHeight w:val="525"/>
        </w:trPr>
        <w:tc>
          <w:tcPr>
            <w:tcW w:w="923" w:type="dxa"/>
            <w:tcBorders>
              <w:top w:val="single" w:sz="4" w:space="0" w:color="auto"/>
              <w:left w:val="single" w:sz="4" w:space="0" w:color="auto"/>
              <w:bottom w:val="single" w:sz="4" w:space="0" w:color="auto"/>
              <w:right w:val="single" w:sz="4" w:space="0" w:color="auto"/>
            </w:tcBorders>
            <w:vAlign w:val="center"/>
            <w:hideMark/>
          </w:tcPr>
          <w:p w14:paraId="7D03466D" w14:textId="77777777" w:rsidR="0043042C" w:rsidRDefault="0043042C">
            <w:pPr>
              <w:pStyle w:val="TAH"/>
              <w:spacing w:line="252" w:lineRule="auto"/>
            </w:pPr>
            <w:r>
              <w:t>Test ID</w:t>
            </w:r>
          </w:p>
        </w:tc>
        <w:tc>
          <w:tcPr>
            <w:tcW w:w="894" w:type="dxa"/>
            <w:tcBorders>
              <w:top w:val="single" w:sz="4" w:space="0" w:color="auto"/>
              <w:left w:val="single" w:sz="4" w:space="0" w:color="auto"/>
              <w:bottom w:val="single" w:sz="4" w:space="0" w:color="auto"/>
              <w:right w:val="single" w:sz="4" w:space="0" w:color="auto"/>
            </w:tcBorders>
            <w:vAlign w:val="center"/>
            <w:hideMark/>
          </w:tcPr>
          <w:p w14:paraId="01B1D004" w14:textId="77777777" w:rsidR="0043042C" w:rsidRDefault="0043042C">
            <w:pPr>
              <w:pStyle w:val="TAH"/>
              <w:spacing w:line="252" w:lineRule="auto"/>
              <w:rPr>
                <w:rFonts w:eastAsia="DengXian"/>
                <w:vertAlign w:val="subscript"/>
              </w:rPr>
            </w:pPr>
            <w:proofErr w:type="spellStart"/>
            <w:r>
              <w:t>P</w:t>
            </w:r>
            <w:r>
              <w:rPr>
                <w:vertAlign w:val="subscript"/>
              </w:rPr>
              <w:t>PowerClass</w:t>
            </w:r>
            <w:proofErr w:type="spellEnd"/>
          </w:p>
          <w:p w14:paraId="1D85EC37" w14:textId="77777777" w:rsidR="0043042C" w:rsidRDefault="0043042C">
            <w:pPr>
              <w:pStyle w:val="TAH"/>
              <w:spacing w:line="252" w:lineRule="auto"/>
              <w:rPr>
                <w:rFonts w:eastAsia="Times New Roman"/>
              </w:rPr>
            </w:pPr>
            <w:r>
              <w:t>(dBm)</w:t>
            </w:r>
          </w:p>
        </w:tc>
        <w:tc>
          <w:tcPr>
            <w:tcW w:w="998" w:type="dxa"/>
            <w:tcBorders>
              <w:top w:val="single" w:sz="4" w:space="0" w:color="auto"/>
              <w:left w:val="single" w:sz="4" w:space="0" w:color="auto"/>
              <w:bottom w:val="single" w:sz="4" w:space="0" w:color="auto"/>
              <w:right w:val="single" w:sz="4" w:space="0" w:color="auto"/>
            </w:tcBorders>
            <w:hideMark/>
          </w:tcPr>
          <w:p w14:paraId="35C3CDC1" w14:textId="77777777" w:rsidR="0043042C" w:rsidRDefault="0043042C">
            <w:pPr>
              <w:pStyle w:val="TAH"/>
              <w:spacing w:line="252" w:lineRule="auto"/>
              <w:rPr>
                <w:vertAlign w:val="subscript"/>
              </w:rPr>
            </w:pPr>
            <w:proofErr w:type="spellStart"/>
            <w:r>
              <w:t>ΔP</w:t>
            </w:r>
            <w:r>
              <w:rPr>
                <w:vertAlign w:val="subscript"/>
              </w:rPr>
              <w:t>PowerClass</w:t>
            </w:r>
            <w:proofErr w:type="spellEnd"/>
          </w:p>
          <w:p w14:paraId="33B93271" w14:textId="77777777" w:rsidR="0043042C" w:rsidRDefault="0043042C">
            <w:pPr>
              <w:pStyle w:val="TAH"/>
              <w:spacing w:line="252" w:lineRule="auto"/>
              <w:rPr>
                <w:rFonts w:eastAsiaTheme="minorEastAsia"/>
              </w:rPr>
            </w:pPr>
            <w:r>
              <w:t>(dB)</w:t>
            </w:r>
          </w:p>
        </w:tc>
        <w:tc>
          <w:tcPr>
            <w:tcW w:w="708" w:type="dxa"/>
            <w:tcBorders>
              <w:top w:val="single" w:sz="4" w:space="0" w:color="auto"/>
              <w:left w:val="single" w:sz="4" w:space="0" w:color="auto"/>
              <w:bottom w:val="single" w:sz="4" w:space="0" w:color="auto"/>
              <w:right w:val="single" w:sz="4" w:space="0" w:color="auto"/>
            </w:tcBorders>
            <w:vAlign w:val="center"/>
            <w:hideMark/>
          </w:tcPr>
          <w:p w14:paraId="62D0DDE8" w14:textId="77777777" w:rsidR="0043042C" w:rsidRDefault="0043042C">
            <w:pPr>
              <w:pStyle w:val="TAH"/>
              <w:spacing w:line="252" w:lineRule="auto"/>
            </w:pPr>
            <w:r>
              <w:t>MPR (dB)</w:t>
            </w:r>
          </w:p>
        </w:tc>
        <w:tc>
          <w:tcPr>
            <w:tcW w:w="628" w:type="dxa"/>
            <w:tcBorders>
              <w:top w:val="single" w:sz="4" w:space="0" w:color="auto"/>
              <w:left w:val="single" w:sz="4" w:space="0" w:color="auto"/>
              <w:bottom w:val="single" w:sz="4" w:space="0" w:color="auto"/>
              <w:right w:val="single" w:sz="4" w:space="0" w:color="auto"/>
            </w:tcBorders>
            <w:vAlign w:val="center"/>
            <w:hideMark/>
          </w:tcPr>
          <w:p w14:paraId="01DE0AB7" w14:textId="77777777" w:rsidR="0043042C" w:rsidRDefault="0043042C">
            <w:pPr>
              <w:pStyle w:val="TAH"/>
              <w:spacing w:line="252" w:lineRule="auto"/>
            </w:pPr>
            <w:proofErr w:type="spellStart"/>
            <w:r>
              <w:t>Δ</w:t>
            </w:r>
            <w:proofErr w:type="gramStart"/>
            <w:r>
              <w:t>T</w:t>
            </w:r>
            <w:r>
              <w:rPr>
                <w:vertAlign w:val="subscript"/>
              </w:rPr>
              <w:t>C,c</w:t>
            </w:r>
            <w:proofErr w:type="spellEnd"/>
            <w:proofErr w:type="gramEnd"/>
            <w:r>
              <w:t xml:space="preserve"> (dB)</w:t>
            </w:r>
          </w:p>
        </w:tc>
        <w:tc>
          <w:tcPr>
            <w:tcW w:w="920" w:type="dxa"/>
            <w:tcBorders>
              <w:top w:val="single" w:sz="4" w:space="0" w:color="auto"/>
              <w:left w:val="single" w:sz="4" w:space="0" w:color="auto"/>
              <w:bottom w:val="single" w:sz="4" w:space="0" w:color="auto"/>
              <w:right w:val="single" w:sz="4" w:space="0" w:color="auto"/>
            </w:tcBorders>
            <w:vAlign w:val="center"/>
            <w:hideMark/>
          </w:tcPr>
          <w:p w14:paraId="3E4DC481" w14:textId="77777777" w:rsidR="0043042C" w:rsidRDefault="0043042C">
            <w:pPr>
              <w:pStyle w:val="TAH"/>
              <w:spacing w:line="252" w:lineRule="auto"/>
            </w:pPr>
            <w:proofErr w:type="spellStart"/>
            <w:r>
              <w:t>P</w:t>
            </w:r>
            <w:r>
              <w:rPr>
                <w:vertAlign w:val="subscript"/>
              </w:rPr>
              <w:t>CMAX_</w:t>
            </w:r>
            <w:proofErr w:type="gramStart"/>
            <w:r>
              <w:rPr>
                <w:vertAlign w:val="subscript"/>
              </w:rPr>
              <w:t>L,f</w:t>
            </w:r>
            <w:proofErr w:type="gramEnd"/>
            <w:r>
              <w:rPr>
                <w:vertAlign w:val="subscript"/>
              </w:rPr>
              <w:t>,c</w:t>
            </w:r>
            <w:proofErr w:type="spellEnd"/>
            <w:r>
              <w:t xml:space="preserve"> (dBm)</w:t>
            </w:r>
          </w:p>
        </w:tc>
        <w:tc>
          <w:tcPr>
            <w:tcW w:w="1175" w:type="dxa"/>
            <w:tcBorders>
              <w:top w:val="single" w:sz="4" w:space="0" w:color="auto"/>
              <w:left w:val="single" w:sz="4" w:space="0" w:color="auto"/>
              <w:bottom w:val="single" w:sz="4" w:space="0" w:color="auto"/>
              <w:right w:val="single" w:sz="4" w:space="0" w:color="auto"/>
            </w:tcBorders>
            <w:vAlign w:val="center"/>
            <w:hideMark/>
          </w:tcPr>
          <w:p w14:paraId="48786148" w14:textId="77777777" w:rsidR="0043042C" w:rsidRDefault="0043042C">
            <w:pPr>
              <w:pStyle w:val="TAH"/>
              <w:spacing w:line="252" w:lineRule="auto"/>
              <w:rPr>
                <w:lang w:val="fr-FR"/>
              </w:rPr>
            </w:pPr>
            <w:r>
              <w:rPr>
                <w:lang w:val="fr-FR"/>
              </w:rPr>
              <w:t>T(</w:t>
            </w:r>
            <w:proofErr w:type="spellStart"/>
            <w:r>
              <w:rPr>
                <w:lang w:val="fr-FR"/>
              </w:rPr>
              <w:t>P</w:t>
            </w:r>
            <w:r>
              <w:rPr>
                <w:vertAlign w:val="subscript"/>
                <w:lang w:val="fr-FR"/>
              </w:rPr>
              <w:t>CMAX_</w:t>
            </w:r>
            <w:proofErr w:type="gramStart"/>
            <w:r>
              <w:rPr>
                <w:vertAlign w:val="subscript"/>
                <w:lang w:val="fr-FR"/>
              </w:rPr>
              <w:t>L,f</w:t>
            </w:r>
            <w:proofErr w:type="gramEnd"/>
            <w:r>
              <w:rPr>
                <w:vertAlign w:val="subscript"/>
                <w:lang w:val="fr-FR"/>
              </w:rPr>
              <w:t>,c</w:t>
            </w:r>
            <w:proofErr w:type="spellEnd"/>
            <w:r>
              <w:rPr>
                <w:lang w:val="fr-FR"/>
              </w:rPr>
              <w:t>) (dB)</w:t>
            </w:r>
          </w:p>
        </w:tc>
        <w:tc>
          <w:tcPr>
            <w:tcW w:w="545" w:type="dxa"/>
            <w:tcBorders>
              <w:top w:val="single" w:sz="4" w:space="0" w:color="auto"/>
              <w:left w:val="single" w:sz="4" w:space="0" w:color="auto"/>
              <w:bottom w:val="single" w:sz="4" w:space="0" w:color="auto"/>
              <w:right w:val="single" w:sz="4" w:space="0" w:color="auto"/>
            </w:tcBorders>
            <w:vAlign w:val="center"/>
            <w:hideMark/>
          </w:tcPr>
          <w:p w14:paraId="4D38DE86" w14:textId="77777777" w:rsidR="0043042C" w:rsidRDefault="0043042C">
            <w:pPr>
              <w:pStyle w:val="TAH"/>
              <w:spacing w:line="252" w:lineRule="auto"/>
              <w:rPr>
                <w:rFonts w:eastAsia="DengXian"/>
                <w:vertAlign w:val="subscript"/>
              </w:rPr>
            </w:pPr>
            <w:proofErr w:type="spellStart"/>
            <w:proofErr w:type="gramStart"/>
            <w:r>
              <w:t>T</w:t>
            </w:r>
            <w:r>
              <w:rPr>
                <w:vertAlign w:val="subscript"/>
              </w:rPr>
              <w:t>L,c</w:t>
            </w:r>
            <w:proofErr w:type="spellEnd"/>
            <w:proofErr w:type="gramEnd"/>
          </w:p>
          <w:p w14:paraId="19BD8C94" w14:textId="77777777" w:rsidR="0043042C" w:rsidRDefault="0043042C">
            <w:pPr>
              <w:pStyle w:val="TAH"/>
              <w:spacing w:line="252" w:lineRule="auto"/>
              <w:rPr>
                <w:rFonts w:eastAsia="Times New Roman"/>
              </w:rPr>
            </w:pPr>
            <w:r>
              <w:t>(dB)</w:t>
            </w:r>
          </w:p>
        </w:tc>
        <w:tc>
          <w:tcPr>
            <w:tcW w:w="811" w:type="dxa"/>
            <w:tcBorders>
              <w:top w:val="single" w:sz="4" w:space="0" w:color="auto"/>
              <w:left w:val="single" w:sz="4" w:space="0" w:color="auto"/>
              <w:bottom w:val="single" w:sz="4" w:space="0" w:color="auto"/>
              <w:right w:val="single" w:sz="4" w:space="0" w:color="auto"/>
            </w:tcBorders>
            <w:vAlign w:val="center"/>
            <w:hideMark/>
          </w:tcPr>
          <w:p w14:paraId="17C6D1B3" w14:textId="77777777" w:rsidR="0043042C" w:rsidRDefault="0043042C">
            <w:pPr>
              <w:pStyle w:val="TAH"/>
              <w:spacing w:line="252" w:lineRule="auto"/>
            </w:pPr>
            <w:r>
              <w:t>Upper limit (dBm)</w:t>
            </w:r>
          </w:p>
        </w:tc>
        <w:tc>
          <w:tcPr>
            <w:tcW w:w="818" w:type="dxa"/>
            <w:tcBorders>
              <w:top w:val="single" w:sz="4" w:space="0" w:color="auto"/>
              <w:left w:val="single" w:sz="4" w:space="0" w:color="auto"/>
              <w:bottom w:val="single" w:sz="4" w:space="0" w:color="auto"/>
              <w:right w:val="single" w:sz="4" w:space="0" w:color="auto"/>
            </w:tcBorders>
            <w:vAlign w:val="center"/>
            <w:hideMark/>
          </w:tcPr>
          <w:p w14:paraId="416781E4" w14:textId="77777777" w:rsidR="0043042C" w:rsidRDefault="0043042C">
            <w:pPr>
              <w:pStyle w:val="TAH"/>
              <w:spacing w:line="252" w:lineRule="auto"/>
              <w:rPr>
                <w:rFonts w:eastAsiaTheme="minorEastAsia"/>
              </w:rPr>
            </w:pPr>
            <w:r>
              <w:t>Lower limit (dBm)</w:t>
            </w:r>
          </w:p>
        </w:tc>
      </w:tr>
      <w:tr w:rsidR="0043042C" w14:paraId="62378115" w14:textId="77777777" w:rsidTr="00675469">
        <w:trPr>
          <w:trHeight w:val="300"/>
        </w:trPr>
        <w:tc>
          <w:tcPr>
            <w:tcW w:w="923" w:type="dxa"/>
            <w:tcBorders>
              <w:top w:val="single" w:sz="4" w:space="0" w:color="auto"/>
              <w:left w:val="single" w:sz="4" w:space="0" w:color="auto"/>
              <w:bottom w:val="single" w:sz="4" w:space="0" w:color="auto"/>
              <w:right w:val="single" w:sz="4" w:space="0" w:color="auto"/>
            </w:tcBorders>
            <w:vAlign w:val="center"/>
            <w:hideMark/>
          </w:tcPr>
          <w:p w14:paraId="7762E52A" w14:textId="77777777" w:rsidR="0043042C" w:rsidRDefault="0043042C">
            <w:pPr>
              <w:pStyle w:val="TAC"/>
              <w:spacing w:line="252" w:lineRule="auto"/>
            </w:pPr>
            <w:r>
              <w:t>1</w:t>
            </w:r>
          </w:p>
        </w:tc>
        <w:tc>
          <w:tcPr>
            <w:tcW w:w="894" w:type="dxa"/>
            <w:tcBorders>
              <w:top w:val="single" w:sz="4" w:space="0" w:color="auto"/>
              <w:left w:val="single" w:sz="4" w:space="0" w:color="auto"/>
              <w:bottom w:val="single" w:sz="4" w:space="0" w:color="auto"/>
              <w:right w:val="single" w:sz="4" w:space="0" w:color="auto"/>
            </w:tcBorders>
            <w:vAlign w:val="center"/>
            <w:hideMark/>
          </w:tcPr>
          <w:p w14:paraId="27FE6C0D" w14:textId="77777777" w:rsidR="0043042C" w:rsidRDefault="0043042C">
            <w:pPr>
              <w:pStyle w:val="TAC"/>
              <w:spacing w:line="252" w:lineRule="auto"/>
            </w:pPr>
            <w:r>
              <w:t>23</w:t>
            </w:r>
          </w:p>
        </w:tc>
        <w:tc>
          <w:tcPr>
            <w:tcW w:w="998" w:type="dxa"/>
            <w:tcBorders>
              <w:top w:val="single" w:sz="4" w:space="0" w:color="auto"/>
              <w:left w:val="single" w:sz="4" w:space="0" w:color="auto"/>
              <w:bottom w:val="single" w:sz="4" w:space="0" w:color="auto"/>
              <w:right w:val="single" w:sz="4" w:space="0" w:color="auto"/>
            </w:tcBorders>
            <w:vAlign w:val="center"/>
            <w:hideMark/>
          </w:tcPr>
          <w:p w14:paraId="668408DC" w14:textId="77777777" w:rsidR="0043042C" w:rsidRDefault="0043042C">
            <w:pPr>
              <w:pStyle w:val="TAC"/>
              <w:spacing w:line="252" w:lineRule="auto"/>
            </w:pPr>
            <w:r>
              <w:t>-3</w:t>
            </w:r>
          </w:p>
        </w:tc>
        <w:tc>
          <w:tcPr>
            <w:tcW w:w="708" w:type="dxa"/>
            <w:tcBorders>
              <w:top w:val="single" w:sz="4" w:space="0" w:color="auto"/>
              <w:left w:val="single" w:sz="4" w:space="0" w:color="auto"/>
              <w:bottom w:val="single" w:sz="4" w:space="0" w:color="auto"/>
              <w:right w:val="single" w:sz="4" w:space="0" w:color="auto"/>
            </w:tcBorders>
            <w:vAlign w:val="center"/>
            <w:hideMark/>
          </w:tcPr>
          <w:p w14:paraId="7254CD77" w14:textId="77777777" w:rsidR="0043042C" w:rsidRDefault="0043042C">
            <w:pPr>
              <w:pStyle w:val="TAC"/>
              <w:spacing w:line="252" w:lineRule="auto"/>
            </w:pPr>
            <w:r>
              <w:t>0.2</w:t>
            </w:r>
          </w:p>
        </w:tc>
        <w:tc>
          <w:tcPr>
            <w:tcW w:w="628" w:type="dxa"/>
            <w:tcBorders>
              <w:top w:val="single" w:sz="4" w:space="0" w:color="auto"/>
              <w:left w:val="single" w:sz="4" w:space="0" w:color="auto"/>
              <w:bottom w:val="single" w:sz="4" w:space="0" w:color="auto"/>
              <w:right w:val="single" w:sz="4" w:space="0" w:color="auto"/>
            </w:tcBorders>
            <w:vAlign w:val="center"/>
            <w:hideMark/>
          </w:tcPr>
          <w:p w14:paraId="3A5B3D80" w14:textId="77777777" w:rsidR="0043042C" w:rsidRDefault="0043042C">
            <w:pPr>
              <w:pStyle w:val="TAC"/>
              <w:spacing w:line="252" w:lineRule="auto"/>
            </w:pPr>
            <w:r>
              <w:t>0</w:t>
            </w:r>
          </w:p>
        </w:tc>
        <w:tc>
          <w:tcPr>
            <w:tcW w:w="920" w:type="dxa"/>
            <w:tcBorders>
              <w:top w:val="single" w:sz="4" w:space="0" w:color="auto"/>
              <w:left w:val="single" w:sz="4" w:space="0" w:color="auto"/>
              <w:bottom w:val="single" w:sz="4" w:space="0" w:color="auto"/>
              <w:right w:val="single" w:sz="4" w:space="0" w:color="auto"/>
            </w:tcBorders>
            <w:vAlign w:val="center"/>
            <w:hideMark/>
          </w:tcPr>
          <w:p w14:paraId="5953274C" w14:textId="77777777" w:rsidR="0043042C" w:rsidRDefault="0043042C">
            <w:pPr>
              <w:pStyle w:val="TAC"/>
              <w:spacing w:line="252" w:lineRule="auto"/>
            </w:pPr>
            <w:r>
              <w:t>25.8</w:t>
            </w:r>
          </w:p>
        </w:tc>
        <w:tc>
          <w:tcPr>
            <w:tcW w:w="1175" w:type="dxa"/>
            <w:tcBorders>
              <w:top w:val="single" w:sz="4" w:space="0" w:color="auto"/>
              <w:left w:val="single" w:sz="4" w:space="0" w:color="auto"/>
              <w:bottom w:val="single" w:sz="4" w:space="0" w:color="auto"/>
              <w:right w:val="single" w:sz="4" w:space="0" w:color="auto"/>
            </w:tcBorders>
            <w:vAlign w:val="center"/>
            <w:hideMark/>
          </w:tcPr>
          <w:p w14:paraId="6617799B" w14:textId="77777777" w:rsidR="0043042C" w:rsidRDefault="0043042C">
            <w:pPr>
              <w:pStyle w:val="TAC"/>
              <w:spacing w:line="252" w:lineRule="auto"/>
            </w:pPr>
            <w:r>
              <w:t>2.0</w:t>
            </w:r>
          </w:p>
        </w:tc>
        <w:tc>
          <w:tcPr>
            <w:tcW w:w="545" w:type="dxa"/>
            <w:tcBorders>
              <w:top w:val="single" w:sz="4" w:space="0" w:color="auto"/>
              <w:left w:val="single" w:sz="4" w:space="0" w:color="auto"/>
              <w:bottom w:val="single" w:sz="4" w:space="0" w:color="auto"/>
              <w:right w:val="single" w:sz="4" w:space="0" w:color="auto"/>
            </w:tcBorders>
            <w:vAlign w:val="center"/>
            <w:hideMark/>
          </w:tcPr>
          <w:p w14:paraId="2DA117D6" w14:textId="77777777" w:rsidR="0043042C" w:rsidRDefault="0043042C">
            <w:pPr>
              <w:pStyle w:val="TAC"/>
              <w:spacing w:line="252" w:lineRule="auto"/>
            </w:pPr>
            <w:r>
              <w:t>3</w:t>
            </w:r>
          </w:p>
        </w:tc>
        <w:tc>
          <w:tcPr>
            <w:tcW w:w="811" w:type="dxa"/>
            <w:tcBorders>
              <w:top w:val="single" w:sz="4" w:space="0" w:color="auto"/>
              <w:left w:val="single" w:sz="4" w:space="0" w:color="auto"/>
              <w:bottom w:val="single" w:sz="4" w:space="0" w:color="auto"/>
              <w:right w:val="single" w:sz="4" w:space="0" w:color="auto"/>
            </w:tcBorders>
            <w:vAlign w:val="center"/>
            <w:hideMark/>
          </w:tcPr>
          <w:p w14:paraId="181C2F22" w14:textId="77777777" w:rsidR="0043042C" w:rsidRDefault="0043042C">
            <w:pPr>
              <w:pStyle w:val="TAC"/>
              <w:spacing w:line="252" w:lineRule="auto"/>
            </w:pPr>
            <w:r>
              <w:t>2</w:t>
            </w:r>
            <w:r>
              <w:rPr>
                <w:lang w:eastAsia="zh-CN"/>
              </w:rPr>
              <w:t>8</w:t>
            </w:r>
            <w:r>
              <w:rPr>
                <w:rFonts w:eastAsia="DengXian"/>
                <w:lang w:eastAsia="zh-CN"/>
              </w:rPr>
              <w:t>.</w:t>
            </w:r>
            <w:r>
              <w:t>0</w:t>
            </w:r>
            <w:r>
              <w:rPr>
                <w:rFonts w:eastAsia="DengXian"/>
                <w:lang w:eastAsia="zh-CN"/>
              </w:rPr>
              <w:t xml:space="preserve"> </w:t>
            </w:r>
            <w:r>
              <w:t>+ TT</w:t>
            </w:r>
          </w:p>
        </w:tc>
        <w:tc>
          <w:tcPr>
            <w:tcW w:w="818" w:type="dxa"/>
            <w:tcBorders>
              <w:top w:val="single" w:sz="4" w:space="0" w:color="auto"/>
              <w:left w:val="single" w:sz="4" w:space="0" w:color="auto"/>
              <w:bottom w:val="single" w:sz="4" w:space="0" w:color="auto"/>
              <w:right w:val="single" w:sz="4" w:space="0" w:color="auto"/>
            </w:tcBorders>
            <w:vAlign w:val="center"/>
            <w:hideMark/>
          </w:tcPr>
          <w:p w14:paraId="0C48DC49" w14:textId="77777777" w:rsidR="0043042C" w:rsidRDefault="0043042C">
            <w:pPr>
              <w:pStyle w:val="TAC"/>
              <w:spacing w:line="252" w:lineRule="auto"/>
            </w:pPr>
            <w:r>
              <w:t>22.8</w:t>
            </w:r>
            <w:r>
              <w:rPr>
                <w:rFonts w:eastAsia="DengXian"/>
              </w:rPr>
              <w:t xml:space="preserve"> </w:t>
            </w:r>
            <w:r>
              <w:t>- TT</w:t>
            </w:r>
          </w:p>
        </w:tc>
      </w:tr>
      <w:tr w:rsidR="0043042C" w14:paraId="304BDB59" w14:textId="77777777" w:rsidTr="00675469">
        <w:trPr>
          <w:trHeight w:val="300"/>
        </w:trPr>
        <w:tc>
          <w:tcPr>
            <w:tcW w:w="923" w:type="dxa"/>
            <w:tcBorders>
              <w:top w:val="single" w:sz="4" w:space="0" w:color="auto"/>
              <w:left w:val="single" w:sz="4" w:space="0" w:color="auto"/>
              <w:bottom w:val="single" w:sz="4" w:space="0" w:color="auto"/>
              <w:right w:val="single" w:sz="4" w:space="0" w:color="auto"/>
            </w:tcBorders>
            <w:vAlign w:val="center"/>
            <w:hideMark/>
          </w:tcPr>
          <w:p w14:paraId="065FF50C" w14:textId="77777777" w:rsidR="0043042C" w:rsidRDefault="0043042C">
            <w:pPr>
              <w:pStyle w:val="TAC"/>
              <w:spacing w:line="252" w:lineRule="auto"/>
            </w:pPr>
            <w:r>
              <w:t>2</w:t>
            </w:r>
          </w:p>
        </w:tc>
        <w:tc>
          <w:tcPr>
            <w:tcW w:w="894" w:type="dxa"/>
            <w:tcBorders>
              <w:top w:val="single" w:sz="4" w:space="0" w:color="auto"/>
              <w:left w:val="single" w:sz="4" w:space="0" w:color="auto"/>
              <w:bottom w:val="single" w:sz="4" w:space="0" w:color="auto"/>
              <w:right w:val="single" w:sz="4" w:space="0" w:color="auto"/>
            </w:tcBorders>
            <w:vAlign w:val="center"/>
            <w:hideMark/>
          </w:tcPr>
          <w:p w14:paraId="2A488ED9" w14:textId="77777777" w:rsidR="0043042C" w:rsidRDefault="0043042C">
            <w:pPr>
              <w:pStyle w:val="TAC"/>
              <w:spacing w:line="252" w:lineRule="auto"/>
            </w:pPr>
            <w:r>
              <w:t>23</w:t>
            </w:r>
          </w:p>
        </w:tc>
        <w:tc>
          <w:tcPr>
            <w:tcW w:w="998" w:type="dxa"/>
            <w:tcBorders>
              <w:top w:val="single" w:sz="4" w:space="0" w:color="auto"/>
              <w:left w:val="single" w:sz="4" w:space="0" w:color="auto"/>
              <w:bottom w:val="single" w:sz="4" w:space="0" w:color="auto"/>
              <w:right w:val="single" w:sz="4" w:space="0" w:color="auto"/>
            </w:tcBorders>
            <w:vAlign w:val="center"/>
            <w:hideMark/>
          </w:tcPr>
          <w:p w14:paraId="3C9CEB3B" w14:textId="77777777" w:rsidR="0043042C" w:rsidRDefault="0043042C">
            <w:pPr>
              <w:pStyle w:val="TAC"/>
              <w:spacing w:line="252" w:lineRule="auto"/>
            </w:pPr>
            <w:r>
              <w:t>-3</w:t>
            </w:r>
          </w:p>
        </w:tc>
        <w:tc>
          <w:tcPr>
            <w:tcW w:w="708" w:type="dxa"/>
            <w:tcBorders>
              <w:top w:val="single" w:sz="4" w:space="0" w:color="auto"/>
              <w:left w:val="single" w:sz="4" w:space="0" w:color="auto"/>
              <w:bottom w:val="single" w:sz="4" w:space="0" w:color="auto"/>
              <w:right w:val="single" w:sz="4" w:space="0" w:color="auto"/>
            </w:tcBorders>
            <w:vAlign w:val="center"/>
            <w:hideMark/>
          </w:tcPr>
          <w:p w14:paraId="6AF90C73" w14:textId="77777777" w:rsidR="0043042C" w:rsidRDefault="0043042C">
            <w:pPr>
              <w:pStyle w:val="TAC"/>
              <w:spacing w:line="252" w:lineRule="auto"/>
            </w:pPr>
            <w:r>
              <w:t>3.5</w:t>
            </w:r>
          </w:p>
        </w:tc>
        <w:tc>
          <w:tcPr>
            <w:tcW w:w="628" w:type="dxa"/>
            <w:tcBorders>
              <w:top w:val="single" w:sz="4" w:space="0" w:color="auto"/>
              <w:left w:val="single" w:sz="4" w:space="0" w:color="auto"/>
              <w:bottom w:val="single" w:sz="4" w:space="0" w:color="auto"/>
              <w:right w:val="single" w:sz="4" w:space="0" w:color="auto"/>
            </w:tcBorders>
            <w:vAlign w:val="center"/>
            <w:hideMark/>
          </w:tcPr>
          <w:p w14:paraId="6F5F85B2" w14:textId="77777777" w:rsidR="0043042C" w:rsidRDefault="0043042C">
            <w:pPr>
              <w:pStyle w:val="TAC"/>
              <w:spacing w:line="252" w:lineRule="auto"/>
            </w:pPr>
            <w:r>
              <w:t>0</w:t>
            </w:r>
          </w:p>
        </w:tc>
        <w:tc>
          <w:tcPr>
            <w:tcW w:w="920" w:type="dxa"/>
            <w:tcBorders>
              <w:top w:val="single" w:sz="4" w:space="0" w:color="auto"/>
              <w:left w:val="single" w:sz="4" w:space="0" w:color="auto"/>
              <w:bottom w:val="single" w:sz="4" w:space="0" w:color="auto"/>
              <w:right w:val="single" w:sz="4" w:space="0" w:color="auto"/>
            </w:tcBorders>
            <w:vAlign w:val="center"/>
            <w:hideMark/>
          </w:tcPr>
          <w:p w14:paraId="3E98E97C" w14:textId="77777777" w:rsidR="0043042C" w:rsidRDefault="0043042C">
            <w:pPr>
              <w:pStyle w:val="TAC"/>
              <w:spacing w:line="252" w:lineRule="auto"/>
            </w:pPr>
            <w:r>
              <w:t>22.5</w:t>
            </w:r>
          </w:p>
        </w:tc>
        <w:tc>
          <w:tcPr>
            <w:tcW w:w="1175" w:type="dxa"/>
            <w:tcBorders>
              <w:top w:val="single" w:sz="4" w:space="0" w:color="auto"/>
              <w:left w:val="single" w:sz="4" w:space="0" w:color="auto"/>
              <w:bottom w:val="single" w:sz="4" w:space="0" w:color="auto"/>
              <w:right w:val="single" w:sz="4" w:space="0" w:color="auto"/>
            </w:tcBorders>
            <w:vAlign w:val="center"/>
            <w:hideMark/>
          </w:tcPr>
          <w:p w14:paraId="0B422293" w14:textId="77777777" w:rsidR="0043042C" w:rsidRDefault="0043042C">
            <w:pPr>
              <w:pStyle w:val="TAC"/>
              <w:spacing w:line="252" w:lineRule="auto"/>
            </w:pPr>
            <w:r>
              <w:t>2.0</w:t>
            </w:r>
          </w:p>
        </w:tc>
        <w:tc>
          <w:tcPr>
            <w:tcW w:w="545" w:type="dxa"/>
            <w:tcBorders>
              <w:top w:val="single" w:sz="4" w:space="0" w:color="auto"/>
              <w:left w:val="single" w:sz="4" w:space="0" w:color="auto"/>
              <w:bottom w:val="single" w:sz="4" w:space="0" w:color="auto"/>
              <w:right w:val="single" w:sz="4" w:space="0" w:color="auto"/>
            </w:tcBorders>
            <w:vAlign w:val="center"/>
            <w:hideMark/>
          </w:tcPr>
          <w:p w14:paraId="033523CB" w14:textId="77777777" w:rsidR="0043042C" w:rsidRDefault="0043042C">
            <w:pPr>
              <w:pStyle w:val="TAC"/>
              <w:spacing w:line="252" w:lineRule="auto"/>
            </w:pPr>
            <w:r>
              <w:t>3</w:t>
            </w:r>
          </w:p>
        </w:tc>
        <w:tc>
          <w:tcPr>
            <w:tcW w:w="811" w:type="dxa"/>
            <w:tcBorders>
              <w:top w:val="single" w:sz="4" w:space="0" w:color="auto"/>
              <w:left w:val="single" w:sz="4" w:space="0" w:color="auto"/>
              <w:bottom w:val="single" w:sz="4" w:space="0" w:color="auto"/>
              <w:right w:val="single" w:sz="4" w:space="0" w:color="auto"/>
            </w:tcBorders>
            <w:vAlign w:val="center"/>
            <w:hideMark/>
          </w:tcPr>
          <w:p w14:paraId="28AAD3AD" w14:textId="77777777" w:rsidR="0043042C" w:rsidRDefault="0043042C">
            <w:pPr>
              <w:pStyle w:val="TAC"/>
              <w:spacing w:line="252" w:lineRule="auto"/>
            </w:pPr>
            <w:r>
              <w:t>2</w:t>
            </w:r>
            <w:r>
              <w:rPr>
                <w:lang w:eastAsia="zh-CN"/>
              </w:rPr>
              <w:t>8</w:t>
            </w:r>
            <w:r>
              <w:rPr>
                <w:rFonts w:eastAsia="DengXian"/>
                <w:lang w:eastAsia="zh-CN"/>
              </w:rPr>
              <w:t>.</w:t>
            </w:r>
            <w:r>
              <w:t>0</w:t>
            </w:r>
            <w:r>
              <w:rPr>
                <w:rFonts w:eastAsia="DengXian"/>
                <w:lang w:eastAsia="zh-CN"/>
              </w:rPr>
              <w:t xml:space="preserve"> </w:t>
            </w:r>
            <w:r>
              <w:t>+ TT</w:t>
            </w:r>
          </w:p>
        </w:tc>
        <w:tc>
          <w:tcPr>
            <w:tcW w:w="818" w:type="dxa"/>
            <w:tcBorders>
              <w:top w:val="single" w:sz="4" w:space="0" w:color="auto"/>
              <w:left w:val="single" w:sz="4" w:space="0" w:color="auto"/>
              <w:bottom w:val="single" w:sz="4" w:space="0" w:color="auto"/>
              <w:right w:val="single" w:sz="4" w:space="0" w:color="auto"/>
            </w:tcBorders>
            <w:vAlign w:val="center"/>
            <w:hideMark/>
          </w:tcPr>
          <w:p w14:paraId="3C875EC7" w14:textId="77777777" w:rsidR="0043042C" w:rsidRDefault="0043042C">
            <w:pPr>
              <w:pStyle w:val="TAC"/>
              <w:spacing w:line="252" w:lineRule="auto"/>
            </w:pPr>
            <w:r>
              <w:rPr>
                <w:lang w:eastAsia="zh-CN"/>
              </w:rPr>
              <w:t>19</w:t>
            </w:r>
            <w:r>
              <w:t>.5</w:t>
            </w:r>
            <w:r>
              <w:rPr>
                <w:rFonts w:eastAsia="DengXian"/>
                <w:lang w:eastAsia="zh-CN"/>
              </w:rPr>
              <w:t xml:space="preserve"> </w:t>
            </w:r>
            <w:r>
              <w:t>- TT</w:t>
            </w:r>
          </w:p>
        </w:tc>
      </w:tr>
      <w:tr w:rsidR="0043042C" w14:paraId="1D3B9139" w14:textId="77777777" w:rsidTr="00675469">
        <w:trPr>
          <w:trHeight w:val="300"/>
        </w:trPr>
        <w:tc>
          <w:tcPr>
            <w:tcW w:w="923" w:type="dxa"/>
            <w:tcBorders>
              <w:top w:val="single" w:sz="4" w:space="0" w:color="auto"/>
              <w:left w:val="single" w:sz="4" w:space="0" w:color="auto"/>
              <w:bottom w:val="single" w:sz="4" w:space="0" w:color="auto"/>
              <w:right w:val="single" w:sz="4" w:space="0" w:color="auto"/>
            </w:tcBorders>
            <w:vAlign w:val="center"/>
            <w:hideMark/>
          </w:tcPr>
          <w:p w14:paraId="692AC41D" w14:textId="77777777" w:rsidR="0043042C" w:rsidRDefault="0043042C">
            <w:pPr>
              <w:pStyle w:val="TAC"/>
              <w:spacing w:line="252" w:lineRule="auto"/>
            </w:pPr>
            <w:r>
              <w:t>3</w:t>
            </w:r>
          </w:p>
        </w:tc>
        <w:tc>
          <w:tcPr>
            <w:tcW w:w="894" w:type="dxa"/>
            <w:tcBorders>
              <w:top w:val="single" w:sz="4" w:space="0" w:color="auto"/>
              <w:left w:val="single" w:sz="4" w:space="0" w:color="auto"/>
              <w:bottom w:val="single" w:sz="4" w:space="0" w:color="auto"/>
              <w:right w:val="single" w:sz="4" w:space="0" w:color="auto"/>
            </w:tcBorders>
            <w:vAlign w:val="center"/>
            <w:hideMark/>
          </w:tcPr>
          <w:p w14:paraId="28B2841F" w14:textId="77777777" w:rsidR="0043042C" w:rsidRDefault="0043042C">
            <w:pPr>
              <w:pStyle w:val="TAC"/>
              <w:spacing w:line="252" w:lineRule="auto"/>
            </w:pPr>
            <w:r>
              <w:t>23</w:t>
            </w:r>
          </w:p>
        </w:tc>
        <w:tc>
          <w:tcPr>
            <w:tcW w:w="998" w:type="dxa"/>
            <w:tcBorders>
              <w:top w:val="single" w:sz="4" w:space="0" w:color="auto"/>
              <w:left w:val="single" w:sz="4" w:space="0" w:color="auto"/>
              <w:bottom w:val="single" w:sz="4" w:space="0" w:color="auto"/>
              <w:right w:val="single" w:sz="4" w:space="0" w:color="auto"/>
            </w:tcBorders>
            <w:vAlign w:val="center"/>
            <w:hideMark/>
          </w:tcPr>
          <w:p w14:paraId="63836F34" w14:textId="77777777" w:rsidR="0043042C" w:rsidRDefault="0043042C">
            <w:pPr>
              <w:pStyle w:val="TAC"/>
              <w:spacing w:line="252" w:lineRule="auto"/>
            </w:pPr>
            <w:r>
              <w:t>-3</w:t>
            </w:r>
          </w:p>
        </w:tc>
        <w:tc>
          <w:tcPr>
            <w:tcW w:w="708" w:type="dxa"/>
            <w:tcBorders>
              <w:top w:val="single" w:sz="4" w:space="0" w:color="auto"/>
              <w:left w:val="single" w:sz="4" w:space="0" w:color="auto"/>
              <w:bottom w:val="single" w:sz="4" w:space="0" w:color="auto"/>
              <w:right w:val="single" w:sz="4" w:space="0" w:color="auto"/>
            </w:tcBorders>
            <w:vAlign w:val="center"/>
            <w:hideMark/>
          </w:tcPr>
          <w:p w14:paraId="444E04D8" w14:textId="77777777" w:rsidR="0043042C" w:rsidRDefault="0043042C">
            <w:pPr>
              <w:pStyle w:val="TAC"/>
              <w:spacing w:line="252" w:lineRule="auto"/>
            </w:pPr>
            <w:r>
              <w:t>3.5</w:t>
            </w:r>
          </w:p>
        </w:tc>
        <w:tc>
          <w:tcPr>
            <w:tcW w:w="628" w:type="dxa"/>
            <w:tcBorders>
              <w:top w:val="single" w:sz="4" w:space="0" w:color="auto"/>
              <w:left w:val="single" w:sz="4" w:space="0" w:color="auto"/>
              <w:bottom w:val="single" w:sz="4" w:space="0" w:color="auto"/>
              <w:right w:val="single" w:sz="4" w:space="0" w:color="auto"/>
            </w:tcBorders>
            <w:vAlign w:val="center"/>
            <w:hideMark/>
          </w:tcPr>
          <w:p w14:paraId="001C9BFA" w14:textId="77777777" w:rsidR="0043042C" w:rsidRDefault="0043042C">
            <w:pPr>
              <w:pStyle w:val="TAC"/>
              <w:spacing w:line="252" w:lineRule="auto"/>
            </w:pPr>
            <w:r>
              <w:t>0</w:t>
            </w:r>
          </w:p>
        </w:tc>
        <w:tc>
          <w:tcPr>
            <w:tcW w:w="920" w:type="dxa"/>
            <w:tcBorders>
              <w:top w:val="single" w:sz="4" w:space="0" w:color="auto"/>
              <w:left w:val="single" w:sz="4" w:space="0" w:color="auto"/>
              <w:bottom w:val="single" w:sz="4" w:space="0" w:color="auto"/>
              <w:right w:val="single" w:sz="4" w:space="0" w:color="auto"/>
            </w:tcBorders>
            <w:vAlign w:val="center"/>
            <w:hideMark/>
          </w:tcPr>
          <w:p w14:paraId="64988090" w14:textId="77777777" w:rsidR="0043042C" w:rsidRDefault="0043042C">
            <w:pPr>
              <w:pStyle w:val="TAC"/>
              <w:spacing w:line="252" w:lineRule="auto"/>
            </w:pPr>
            <w:r>
              <w:t>22.5</w:t>
            </w:r>
          </w:p>
        </w:tc>
        <w:tc>
          <w:tcPr>
            <w:tcW w:w="1175" w:type="dxa"/>
            <w:tcBorders>
              <w:top w:val="single" w:sz="4" w:space="0" w:color="auto"/>
              <w:left w:val="single" w:sz="4" w:space="0" w:color="auto"/>
              <w:bottom w:val="single" w:sz="4" w:space="0" w:color="auto"/>
              <w:right w:val="single" w:sz="4" w:space="0" w:color="auto"/>
            </w:tcBorders>
            <w:vAlign w:val="center"/>
            <w:hideMark/>
          </w:tcPr>
          <w:p w14:paraId="4988FDBD" w14:textId="77777777" w:rsidR="0043042C" w:rsidRDefault="0043042C">
            <w:pPr>
              <w:pStyle w:val="TAC"/>
              <w:spacing w:line="252" w:lineRule="auto"/>
            </w:pPr>
            <w:r>
              <w:t>2.0</w:t>
            </w:r>
          </w:p>
        </w:tc>
        <w:tc>
          <w:tcPr>
            <w:tcW w:w="545" w:type="dxa"/>
            <w:tcBorders>
              <w:top w:val="single" w:sz="4" w:space="0" w:color="auto"/>
              <w:left w:val="single" w:sz="4" w:space="0" w:color="auto"/>
              <w:bottom w:val="single" w:sz="4" w:space="0" w:color="auto"/>
              <w:right w:val="single" w:sz="4" w:space="0" w:color="auto"/>
            </w:tcBorders>
            <w:vAlign w:val="center"/>
            <w:hideMark/>
          </w:tcPr>
          <w:p w14:paraId="277B1354" w14:textId="77777777" w:rsidR="0043042C" w:rsidRDefault="0043042C">
            <w:pPr>
              <w:pStyle w:val="TAC"/>
              <w:spacing w:line="252" w:lineRule="auto"/>
            </w:pPr>
            <w:r>
              <w:t>3</w:t>
            </w:r>
          </w:p>
        </w:tc>
        <w:tc>
          <w:tcPr>
            <w:tcW w:w="811" w:type="dxa"/>
            <w:tcBorders>
              <w:top w:val="single" w:sz="4" w:space="0" w:color="auto"/>
              <w:left w:val="single" w:sz="4" w:space="0" w:color="auto"/>
              <w:bottom w:val="single" w:sz="4" w:space="0" w:color="auto"/>
              <w:right w:val="single" w:sz="4" w:space="0" w:color="auto"/>
            </w:tcBorders>
            <w:vAlign w:val="center"/>
            <w:hideMark/>
          </w:tcPr>
          <w:p w14:paraId="37A144EC" w14:textId="77777777" w:rsidR="0043042C" w:rsidRDefault="0043042C">
            <w:pPr>
              <w:pStyle w:val="TAC"/>
              <w:spacing w:line="252" w:lineRule="auto"/>
            </w:pPr>
            <w:r>
              <w:t>2</w:t>
            </w:r>
            <w:r>
              <w:rPr>
                <w:lang w:eastAsia="zh-CN"/>
              </w:rPr>
              <w:t>8</w:t>
            </w:r>
            <w:r>
              <w:rPr>
                <w:rFonts w:eastAsia="DengXian"/>
                <w:lang w:eastAsia="zh-CN"/>
              </w:rPr>
              <w:t>.</w:t>
            </w:r>
            <w:r>
              <w:t>0</w:t>
            </w:r>
            <w:r>
              <w:rPr>
                <w:rFonts w:eastAsia="DengXian"/>
                <w:lang w:eastAsia="zh-CN"/>
              </w:rPr>
              <w:t xml:space="preserve"> </w:t>
            </w:r>
            <w:r>
              <w:t>+ TT</w:t>
            </w:r>
          </w:p>
        </w:tc>
        <w:tc>
          <w:tcPr>
            <w:tcW w:w="818" w:type="dxa"/>
            <w:tcBorders>
              <w:top w:val="single" w:sz="4" w:space="0" w:color="auto"/>
              <w:left w:val="single" w:sz="4" w:space="0" w:color="auto"/>
              <w:bottom w:val="single" w:sz="4" w:space="0" w:color="auto"/>
              <w:right w:val="single" w:sz="4" w:space="0" w:color="auto"/>
            </w:tcBorders>
            <w:vAlign w:val="center"/>
            <w:hideMark/>
          </w:tcPr>
          <w:p w14:paraId="40DDEF8B" w14:textId="77777777" w:rsidR="0043042C" w:rsidRDefault="0043042C">
            <w:pPr>
              <w:pStyle w:val="TAC"/>
              <w:spacing w:line="252" w:lineRule="auto"/>
            </w:pPr>
            <w:r>
              <w:rPr>
                <w:lang w:eastAsia="zh-CN"/>
              </w:rPr>
              <w:t>19</w:t>
            </w:r>
            <w:r>
              <w:t>.5</w:t>
            </w:r>
            <w:r>
              <w:rPr>
                <w:rFonts w:eastAsia="DengXian"/>
                <w:lang w:eastAsia="zh-CN"/>
              </w:rPr>
              <w:t xml:space="preserve"> </w:t>
            </w:r>
            <w:r>
              <w:t>- TT</w:t>
            </w:r>
          </w:p>
        </w:tc>
      </w:tr>
      <w:tr w:rsidR="0043042C" w14:paraId="04E0DE0C" w14:textId="77777777" w:rsidTr="00675469">
        <w:trPr>
          <w:trHeight w:val="300"/>
        </w:trPr>
        <w:tc>
          <w:tcPr>
            <w:tcW w:w="923" w:type="dxa"/>
            <w:tcBorders>
              <w:top w:val="single" w:sz="4" w:space="0" w:color="auto"/>
              <w:left w:val="single" w:sz="4" w:space="0" w:color="auto"/>
              <w:bottom w:val="single" w:sz="4" w:space="0" w:color="auto"/>
              <w:right w:val="single" w:sz="4" w:space="0" w:color="auto"/>
            </w:tcBorders>
            <w:vAlign w:val="center"/>
            <w:hideMark/>
          </w:tcPr>
          <w:p w14:paraId="113EF680" w14:textId="77777777" w:rsidR="0043042C" w:rsidRDefault="0043042C">
            <w:pPr>
              <w:pStyle w:val="TAC"/>
              <w:spacing w:line="252" w:lineRule="auto"/>
            </w:pPr>
            <w:r>
              <w:t>4</w:t>
            </w:r>
          </w:p>
        </w:tc>
        <w:tc>
          <w:tcPr>
            <w:tcW w:w="894" w:type="dxa"/>
            <w:tcBorders>
              <w:top w:val="single" w:sz="4" w:space="0" w:color="auto"/>
              <w:left w:val="single" w:sz="4" w:space="0" w:color="auto"/>
              <w:bottom w:val="single" w:sz="4" w:space="0" w:color="auto"/>
              <w:right w:val="single" w:sz="4" w:space="0" w:color="auto"/>
            </w:tcBorders>
            <w:vAlign w:val="center"/>
            <w:hideMark/>
          </w:tcPr>
          <w:p w14:paraId="37834838" w14:textId="77777777" w:rsidR="0043042C" w:rsidRDefault="0043042C">
            <w:pPr>
              <w:pStyle w:val="TAC"/>
              <w:spacing w:line="252" w:lineRule="auto"/>
            </w:pPr>
            <w:r>
              <w:t>23</w:t>
            </w:r>
          </w:p>
        </w:tc>
        <w:tc>
          <w:tcPr>
            <w:tcW w:w="998" w:type="dxa"/>
            <w:tcBorders>
              <w:top w:val="single" w:sz="4" w:space="0" w:color="auto"/>
              <w:left w:val="single" w:sz="4" w:space="0" w:color="auto"/>
              <w:bottom w:val="single" w:sz="4" w:space="0" w:color="auto"/>
              <w:right w:val="single" w:sz="4" w:space="0" w:color="auto"/>
            </w:tcBorders>
            <w:vAlign w:val="center"/>
            <w:hideMark/>
          </w:tcPr>
          <w:p w14:paraId="42765D44" w14:textId="77777777" w:rsidR="0043042C" w:rsidRDefault="0043042C">
            <w:pPr>
              <w:pStyle w:val="TAC"/>
              <w:spacing w:line="252" w:lineRule="auto"/>
            </w:pPr>
            <w:r>
              <w:t>-3</w:t>
            </w:r>
          </w:p>
        </w:tc>
        <w:tc>
          <w:tcPr>
            <w:tcW w:w="708" w:type="dxa"/>
            <w:tcBorders>
              <w:top w:val="single" w:sz="4" w:space="0" w:color="auto"/>
              <w:left w:val="single" w:sz="4" w:space="0" w:color="auto"/>
              <w:bottom w:val="single" w:sz="4" w:space="0" w:color="auto"/>
              <w:right w:val="single" w:sz="4" w:space="0" w:color="auto"/>
            </w:tcBorders>
            <w:vAlign w:val="center"/>
            <w:hideMark/>
          </w:tcPr>
          <w:p w14:paraId="51E4DA23" w14:textId="77777777" w:rsidR="0043042C" w:rsidRDefault="0043042C">
            <w:pPr>
              <w:pStyle w:val="TAC"/>
              <w:spacing w:line="252" w:lineRule="auto"/>
            </w:pPr>
            <w:r>
              <w:t>1.2</w:t>
            </w:r>
          </w:p>
        </w:tc>
        <w:tc>
          <w:tcPr>
            <w:tcW w:w="628" w:type="dxa"/>
            <w:tcBorders>
              <w:top w:val="single" w:sz="4" w:space="0" w:color="auto"/>
              <w:left w:val="single" w:sz="4" w:space="0" w:color="auto"/>
              <w:bottom w:val="single" w:sz="4" w:space="0" w:color="auto"/>
              <w:right w:val="single" w:sz="4" w:space="0" w:color="auto"/>
            </w:tcBorders>
            <w:vAlign w:val="center"/>
            <w:hideMark/>
          </w:tcPr>
          <w:p w14:paraId="539141C9" w14:textId="77777777" w:rsidR="0043042C" w:rsidRDefault="0043042C">
            <w:pPr>
              <w:pStyle w:val="TAC"/>
              <w:spacing w:line="252" w:lineRule="auto"/>
            </w:pPr>
            <w:r>
              <w:t>0</w:t>
            </w:r>
          </w:p>
        </w:tc>
        <w:tc>
          <w:tcPr>
            <w:tcW w:w="920" w:type="dxa"/>
            <w:tcBorders>
              <w:top w:val="single" w:sz="4" w:space="0" w:color="auto"/>
              <w:left w:val="single" w:sz="4" w:space="0" w:color="auto"/>
              <w:bottom w:val="single" w:sz="4" w:space="0" w:color="auto"/>
              <w:right w:val="single" w:sz="4" w:space="0" w:color="auto"/>
            </w:tcBorders>
            <w:vAlign w:val="center"/>
            <w:hideMark/>
          </w:tcPr>
          <w:p w14:paraId="0695AA65" w14:textId="77777777" w:rsidR="0043042C" w:rsidRDefault="0043042C">
            <w:pPr>
              <w:pStyle w:val="TAC"/>
              <w:spacing w:line="252" w:lineRule="auto"/>
            </w:pPr>
            <w:r>
              <w:t>24.8</w:t>
            </w:r>
          </w:p>
        </w:tc>
        <w:tc>
          <w:tcPr>
            <w:tcW w:w="1175" w:type="dxa"/>
            <w:tcBorders>
              <w:top w:val="single" w:sz="4" w:space="0" w:color="auto"/>
              <w:left w:val="single" w:sz="4" w:space="0" w:color="auto"/>
              <w:bottom w:val="single" w:sz="4" w:space="0" w:color="auto"/>
              <w:right w:val="single" w:sz="4" w:space="0" w:color="auto"/>
            </w:tcBorders>
            <w:vAlign w:val="center"/>
            <w:hideMark/>
          </w:tcPr>
          <w:p w14:paraId="36B68729" w14:textId="77777777" w:rsidR="0043042C" w:rsidRDefault="0043042C">
            <w:pPr>
              <w:pStyle w:val="TAC"/>
              <w:spacing w:line="252" w:lineRule="auto"/>
            </w:pPr>
            <w:r>
              <w:t>2.0</w:t>
            </w:r>
          </w:p>
        </w:tc>
        <w:tc>
          <w:tcPr>
            <w:tcW w:w="545" w:type="dxa"/>
            <w:tcBorders>
              <w:top w:val="single" w:sz="4" w:space="0" w:color="auto"/>
              <w:left w:val="single" w:sz="4" w:space="0" w:color="auto"/>
              <w:bottom w:val="single" w:sz="4" w:space="0" w:color="auto"/>
              <w:right w:val="single" w:sz="4" w:space="0" w:color="auto"/>
            </w:tcBorders>
            <w:vAlign w:val="center"/>
            <w:hideMark/>
          </w:tcPr>
          <w:p w14:paraId="136BF8A7" w14:textId="77777777" w:rsidR="0043042C" w:rsidRDefault="0043042C">
            <w:pPr>
              <w:pStyle w:val="TAC"/>
              <w:spacing w:line="252" w:lineRule="auto"/>
            </w:pPr>
            <w:r>
              <w:t>3</w:t>
            </w:r>
          </w:p>
        </w:tc>
        <w:tc>
          <w:tcPr>
            <w:tcW w:w="811" w:type="dxa"/>
            <w:tcBorders>
              <w:top w:val="single" w:sz="4" w:space="0" w:color="auto"/>
              <w:left w:val="single" w:sz="4" w:space="0" w:color="auto"/>
              <w:bottom w:val="single" w:sz="4" w:space="0" w:color="auto"/>
              <w:right w:val="single" w:sz="4" w:space="0" w:color="auto"/>
            </w:tcBorders>
            <w:vAlign w:val="center"/>
            <w:hideMark/>
          </w:tcPr>
          <w:p w14:paraId="302EE075" w14:textId="77777777" w:rsidR="0043042C" w:rsidRDefault="0043042C">
            <w:pPr>
              <w:pStyle w:val="TAC"/>
              <w:spacing w:line="252" w:lineRule="auto"/>
            </w:pPr>
            <w:r>
              <w:t>2</w:t>
            </w:r>
            <w:r>
              <w:rPr>
                <w:lang w:eastAsia="zh-CN"/>
              </w:rPr>
              <w:t>8</w:t>
            </w:r>
            <w:r>
              <w:rPr>
                <w:rFonts w:eastAsia="DengXian"/>
                <w:lang w:eastAsia="zh-CN"/>
              </w:rPr>
              <w:t>.</w:t>
            </w:r>
            <w:r>
              <w:t>0</w:t>
            </w:r>
            <w:r>
              <w:rPr>
                <w:rFonts w:eastAsia="DengXian"/>
                <w:lang w:eastAsia="zh-CN"/>
              </w:rPr>
              <w:t xml:space="preserve"> </w:t>
            </w:r>
            <w:r>
              <w:t>+ TT</w:t>
            </w:r>
          </w:p>
        </w:tc>
        <w:tc>
          <w:tcPr>
            <w:tcW w:w="818" w:type="dxa"/>
            <w:tcBorders>
              <w:top w:val="single" w:sz="4" w:space="0" w:color="auto"/>
              <w:left w:val="single" w:sz="4" w:space="0" w:color="auto"/>
              <w:bottom w:val="single" w:sz="4" w:space="0" w:color="auto"/>
              <w:right w:val="single" w:sz="4" w:space="0" w:color="auto"/>
            </w:tcBorders>
            <w:vAlign w:val="center"/>
            <w:hideMark/>
          </w:tcPr>
          <w:p w14:paraId="1165AE6A" w14:textId="77777777" w:rsidR="0043042C" w:rsidRDefault="0043042C">
            <w:pPr>
              <w:pStyle w:val="TAC"/>
              <w:spacing w:line="252" w:lineRule="auto"/>
            </w:pPr>
            <w:r>
              <w:t>21.8</w:t>
            </w:r>
            <w:r>
              <w:rPr>
                <w:rFonts w:eastAsia="DengXian"/>
              </w:rPr>
              <w:t xml:space="preserve"> </w:t>
            </w:r>
            <w:r>
              <w:t>- TT</w:t>
            </w:r>
          </w:p>
        </w:tc>
      </w:tr>
      <w:tr w:rsidR="0043042C" w14:paraId="6F5E7D94" w14:textId="77777777" w:rsidTr="00675469">
        <w:trPr>
          <w:trHeight w:val="300"/>
        </w:trPr>
        <w:tc>
          <w:tcPr>
            <w:tcW w:w="923" w:type="dxa"/>
            <w:tcBorders>
              <w:top w:val="single" w:sz="4" w:space="0" w:color="auto"/>
              <w:left w:val="single" w:sz="4" w:space="0" w:color="auto"/>
              <w:bottom w:val="single" w:sz="4" w:space="0" w:color="auto"/>
              <w:right w:val="single" w:sz="4" w:space="0" w:color="auto"/>
            </w:tcBorders>
            <w:vAlign w:val="center"/>
            <w:hideMark/>
          </w:tcPr>
          <w:p w14:paraId="41B3150D" w14:textId="77777777" w:rsidR="0043042C" w:rsidRDefault="0043042C">
            <w:pPr>
              <w:pStyle w:val="TAC"/>
              <w:spacing w:line="252" w:lineRule="auto"/>
              <w:rPr>
                <w:highlight w:val="yellow"/>
              </w:rPr>
            </w:pPr>
            <w:r>
              <w:rPr>
                <w:highlight w:val="yellow"/>
              </w:rPr>
              <w:t xml:space="preserve">New </w:t>
            </w:r>
          </w:p>
          <w:p w14:paraId="0E3B7163" w14:textId="77777777" w:rsidR="0043042C" w:rsidRDefault="0043042C">
            <w:pPr>
              <w:pStyle w:val="TAC"/>
              <w:spacing w:line="252" w:lineRule="auto"/>
            </w:pPr>
            <w:proofErr w:type="spellStart"/>
            <w:r>
              <w:rPr>
                <w:highlight w:val="yellow"/>
                <w:lang w:eastAsia="zh-CN"/>
              </w:rPr>
              <w:t>ΔP</w:t>
            </w:r>
            <w:r>
              <w:rPr>
                <w:highlight w:val="yellow"/>
                <w:vertAlign w:val="subscript"/>
                <w:lang w:eastAsia="zh-CN"/>
              </w:rPr>
              <w:t>PowerClass</w:t>
            </w:r>
            <w:proofErr w:type="spellEnd"/>
            <w:r>
              <w:rPr>
                <w:highlight w:val="yellow"/>
                <w:vertAlign w:val="subscript"/>
                <w:lang w:val="en-US"/>
              </w:rPr>
              <w:t xml:space="preserve"> </w:t>
            </w:r>
            <w:r>
              <w:rPr>
                <w:highlight w:val="yellow"/>
                <w:lang w:val="en-US"/>
              </w:rPr>
              <w:t>=-1</w:t>
            </w:r>
          </w:p>
        </w:tc>
        <w:tc>
          <w:tcPr>
            <w:tcW w:w="894" w:type="dxa"/>
            <w:tcBorders>
              <w:top w:val="single" w:sz="4" w:space="0" w:color="auto"/>
              <w:left w:val="single" w:sz="4" w:space="0" w:color="auto"/>
              <w:bottom w:val="single" w:sz="4" w:space="0" w:color="auto"/>
              <w:right w:val="single" w:sz="4" w:space="0" w:color="auto"/>
            </w:tcBorders>
            <w:vAlign w:val="center"/>
            <w:hideMark/>
          </w:tcPr>
          <w:p w14:paraId="19799864" w14:textId="77777777" w:rsidR="0043042C" w:rsidRDefault="0043042C">
            <w:pPr>
              <w:pStyle w:val="TAC"/>
              <w:spacing w:line="252" w:lineRule="auto"/>
            </w:pPr>
            <w:r>
              <w:t>23</w:t>
            </w:r>
          </w:p>
        </w:tc>
        <w:tc>
          <w:tcPr>
            <w:tcW w:w="998" w:type="dxa"/>
            <w:tcBorders>
              <w:top w:val="single" w:sz="4" w:space="0" w:color="auto"/>
              <w:left w:val="single" w:sz="4" w:space="0" w:color="auto"/>
              <w:bottom w:val="single" w:sz="4" w:space="0" w:color="auto"/>
              <w:right w:val="single" w:sz="4" w:space="0" w:color="auto"/>
            </w:tcBorders>
            <w:vAlign w:val="center"/>
            <w:hideMark/>
          </w:tcPr>
          <w:p w14:paraId="68D7FB5C" w14:textId="77777777" w:rsidR="0043042C" w:rsidRDefault="0043042C">
            <w:pPr>
              <w:pStyle w:val="TAC"/>
              <w:spacing w:line="252" w:lineRule="auto"/>
            </w:pPr>
            <w:r>
              <w:t>-1</w:t>
            </w:r>
          </w:p>
        </w:tc>
        <w:tc>
          <w:tcPr>
            <w:tcW w:w="708" w:type="dxa"/>
            <w:tcBorders>
              <w:top w:val="single" w:sz="4" w:space="0" w:color="auto"/>
              <w:left w:val="single" w:sz="4" w:space="0" w:color="auto"/>
              <w:bottom w:val="single" w:sz="4" w:space="0" w:color="auto"/>
              <w:right w:val="single" w:sz="4" w:space="0" w:color="auto"/>
            </w:tcBorders>
            <w:vAlign w:val="center"/>
            <w:hideMark/>
          </w:tcPr>
          <w:p w14:paraId="40D2D9C1" w14:textId="77777777" w:rsidR="0043042C" w:rsidRDefault="0043042C">
            <w:pPr>
              <w:pStyle w:val="TAC"/>
              <w:spacing w:line="252" w:lineRule="auto"/>
            </w:pPr>
            <w:r>
              <w:rPr>
                <w:highlight w:val="yellow"/>
              </w:rPr>
              <w:t>0</w:t>
            </w:r>
          </w:p>
        </w:tc>
        <w:tc>
          <w:tcPr>
            <w:tcW w:w="628" w:type="dxa"/>
            <w:tcBorders>
              <w:top w:val="single" w:sz="4" w:space="0" w:color="auto"/>
              <w:left w:val="single" w:sz="4" w:space="0" w:color="auto"/>
              <w:bottom w:val="single" w:sz="4" w:space="0" w:color="auto"/>
              <w:right w:val="single" w:sz="4" w:space="0" w:color="auto"/>
            </w:tcBorders>
            <w:vAlign w:val="center"/>
            <w:hideMark/>
          </w:tcPr>
          <w:p w14:paraId="73F89914" w14:textId="77777777" w:rsidR="0043042C" w:rsidRDefault="0043042C">
            <w:pPr>
              <w:pStyle w:val="TAC"/>
              <w:spacing w:line="252" w:lineRule="auto"/>
            </w:pPr>
            <w:r>
              <w:t>0</w:t>
            </w:r>
          </w:p>
        </w:tc>
        <w:tc>
          <w:tcPr>
            <w:tcW w:w="920" w:type="dxa"/>
            <w:tcBorders>
              <w:top w:val="single" w:sz="4" w:space="0" w:color="auto"/>
              <w:left w:val="single" w:sz="4" w:space="0" w:color="auto"/>
              <w:bottom w:val="single" w:sz="4" w:space="0" w:color="auto"/>
              <w:right w:val="single" w:sz="4" w:space="0" w:color="auto"/>
            </w:tcBorders>
            <w:vAlign w:val="center"/>
            <w:hideMark/>
          </w:tcPr>
          <w:p w14:paraId="2315778C" w14:textId="77777777" w:rsidR="0043042C" w:rsidRDefault="0043042C">
            <w:pPr>
              <w:pStyle w:val="TAC"/>
              <w:spacing w:line="252" w:lineRule="auto"/>
            </w:pPr>
            <w:r>
              <w:rPr>
                <w:highlight w:val="yellow"/>
              </w:rPr>
              <w:t>25</w:t>
            </w:r>
          </w:p>
        </w:tc>
        <w:tc>
          <w:tcPr>
            <w:tcW w:w="1175" w:type="dxa"/>
            <w:tcBorders>
              <w:top w:val="single" w:sz="4" w:space="0" w:color="auto"/>
              <w:left w:val="single" w:sz="4" w:space="0" w:color="auto"/>
              <w:bottom w:val="single" w:sz="4" w:space="0" w:color="auto"/>
              <w:right w:val="single" w:sz="4" w:space="0" w:color="auto"/>
            </w:tcBorders>
            <w:vAlign w:val="center"/>
            <w:hideMark/>
          </w:tcPr>
          <w:p w14:paraId="09980344" w14:textId="77777777" w:rsidR="0043042C" w:rsidRDefault="0043042C">
            <w:pPr>
              <w:pStyle w:val="TAC"/>
              <w:spacing w:line="252" w:lineRule="auto"/>
            </w:pPr>
            <w:r>
              <w:t>2</w:t>
            </w:r>
          </w:p>
        </w:tc>
        <w:tc>
          <w:tcPr>
            <w:tcW w:w="545" w:type="dxa"/>
            <w:tcBorders>
              <w:top w:val="single" w:sz="4" w:space="0" w:color="auto"/>
              <w:left w:val="single" w:sz="4" w:space="0" w:color="auto"/>
              <w:bottom w:val="single" w:sz="4" w:space="0" w:color="auto"/>
              <w:right w:val="single" w:sz="4" w:space="0" w:color="auto"/>
            </w:tcBorders>
            <w:vAlign w:val="center"/>
            <w:hideMark/>
          </w:tcPr>
          <w:p w14:paraId="27C1ED2B" w14:textId="77777777" w:rsidR="0043042C" w:rsidRDefault="0043042C">
            <w:pPr>
              <w:pStyle w:val="TAC"/>
              <w:spacing w:line="252" w:lineRule="auto"/>
            </w:pPr>
            <w:r>
              <w:t>3</w:t>
            </w:r>
          </w:p>
        </w:tc>
        <w:tc>
          <w:tcPr>
            <w:tcW w:w="811" w:type="dxa"/>
            <w:tcBorders>
              <w:top w:val="single" w:sz="4" w:space="0" w:color="auto"/>
              <w:left w:val="single" w:sz="4" w:space="0" w:color="auto"/>
              <w:bottom w:val="single" w:sz="4" w:space="0" w:color="auto"/>
              <w:right w:val="single" w:sz="4" w:space="0" w:color="auto"/>
            </w:tcBorders>
            <w:vAlign w:val="center"/>
            <w:hideMark/>
          </w:tcPr>
          <w:p w14:paraId="55B45D91" w14:textId="77777777" w:rsidR="0043042C" w:rsidRDefault="0043042C">
            <w:pPr>
              <w:pStyle w:val="TAC"/>
              <w:spacing w:line="252" w:lineRule="auto"/>
            </w:pPr>
            <w:r>
              <w:rPr>
                <w:highlight w:val="yellow"/>
              </w:rPr>
              <w:t>2</w:t>
            </w:r>
            <w:r>
              <w:rPr>
                <w:highlight w:val="yellow"/>
                <w:lang w:eastAsia="zh-CN"/>
              </w:rPr>
              <w:t>6</w:t>
            </w:r>
            <w:r>
              <w:rPr>
                <w:rFonts w:eastAsia="DengXian"/>
                <w:highlight w:val="yellow"/>
                <w:lang w:eastAsia="zh-CN"/>
              </w:rPr>
              <w:t>.</w:t>
            </w:r>
            <w:r>
              <w:rPr>
                <w:highlight w:val="yellow"/>
              </w:rPr>
              <w:t>0</w:t>
            </w:r>
            <w:r>
              <w:rPr>
                <w:rFonts w:eastAsia="DengXian"/>
                <w:lang w:eastAsia="zh-CN"/>
              </w:rPr>
              <w:t xml:space="preserve"> </w:t>
            </w:r>
            <w:r>
              <w:t>+ TT</w:t>
            </w:r>
          </w:p>
        </w:tc>
        <w:tc>
          <w:tcPr>
            <w:tcW w:w="818" w:type="dxa"/>
            <w:tcBorders>
              <w:top w:val="single" w:sz="4" w:space="0" w:color="auto"/>
              <w:left w:val="single" w:sz="4" w:space="0" w:color="auto"/>
              <w:bottom w:val="single" w:sz="4" w:space="0" w:color="auto"/>
              <w:right w:val="single" w:sz="4" w:space="0" w:color="auto"/>
            </w:tcBorders>
            <w:vAlign w:val="center"/>
            <w:hideMark/>
          </w:tcPr>
          <w:p w14:paraId="03766071" w14:textId="77777777" w:rsidR="0043042C" w:rsidRDefault="0043042C">
            <w:pPr>
              <w:pStyle w:val="TAC"/>
              <w:spacing w:line="252" w:lineRule="auto"/>
            </w:pPr>
            <w:r>
              <w:rPr>
                <w:highlight w:val="yellow"/>
              </w:rPr>
              <w:t>22</w:t>
            </w:r>
            <w:r>
              <w:t>-TT</w:t>
            </w:r>
          </w:p>
        </w:tc>
      </w:tr>
    </w:tbl>
    <w:p w14:paraId="17048F41" w14:textId="77777777" w:rsidR="0043042C" w:rsidRDefault="0043042C" w:rsidP="00675469">
      <w:pPr>
        <w:rPr>
          <w:rFonts w:asciiTheme="minorHAnsi" w:hAnsiTheme="minorHAnsi" w:cstheme="minorBidi"/>
          <w:sz w:val="22"/>
          <w:szCs w:val="22"/>
          <w:lang w:val="en-US"/>
        </w:rPr>
      </w:pPr>
    </w:p>
    <w:p w14:paraId="21EC5EFE" w14:textId="77777777" w:rsidR="0043042C" w:rsidRDefault="0043042C" w:rsidP="004E72DC"/>
    <w:p w14:paraId="309B6FD1" w14:textId="547D069B" w:rsidR="004E72DC" w:rsidRDefault="00D15F3D" w:rsidP="004E72DC">
      <w:r>
        <w:t>In our proposed MPR table</w:t>
      </w:r>
      <w:r w:rsidR="00DC09D8">
        <w:t xml:space="preserve"> in previous section</w:t>
      </w:r>
      <w:r>
        <w:t xml:space="preserve">, </w:t>
      </w:r>
      <w:r w:rsidR="00776738">
        <w:t xml:space="preserve">the output power of a PC3 UE </w:t>
      </w:r>
      <w:r w:rsidR="009D67C2">
        <w:t xml:space="preserve">could be boosted to a PC2 level </w:t>
      </w:r>
      <w:r w:rsidR="004616BE">
        <w:t xml:space="preserve">only </w:t>
      </w:r>
      <w:r w:rsidR="009D67C2">
        <w:t xml:space="preserve">for inner allocation. As </w:t>
      </w:r>
      <w:r w:rsidR="00F5071F">
        <w:t>such, PC2 UE ACLR</w:t>
      </w:r>
      <w:r w:rsidR="00FF789E">
        <w:t xml:space="preserve"> (31 dB)</w:t>
      </w:r>
      <w:r w:rsidR="00F5071F">
        <w:t xml:space="preserve"> can be applied to </w:t>
      </w:r>
      <w:r w:rsidR="006200FE">
        <w:t xml:space="preserve">PC3 UE </w:t>
      </w:r>
      <w:r w:rsidR="00FF789E">
        <w:t xml:space="preserve">for inner allocation when such UE is </w:t>
      </w:r>
      <w:proofErr w:type="gramStart"/>
      <w:r w:rsidR="00FF789E">
        <w:t>power-boosted</w:t>
      </w:r>
      <w:proofErr w:type="gramEnd"/>
      <w:r w:rsidR="00FF789E">
        <w:t xml:space="preserve"> to </w:t>
      </w:r>
      <w:r w:rsidR="00021E91">
        <w:t xml:space="preserve">a PC2 power level. </w:t>
      </w:r>
      <w:r w:rsidR="000919A4">
        <w:t xml:space="preserve">To see how the ACLR specification impact the UE boosted power, </w:t>
      </w:r>
      <w:r w:rsidR="001A08EE">
        <w:t xml:space="preserve">the OBO is simulated with ACLR 30 vs 31 dB in </w:t>
      </w:r>
      <w:r w:rsidR="001A08EE">
        <w:fldChar w:fldCharType="begin"/>
      </w:r>
      <w:r w:rsidR="001A08EE">
        <w:instrText xml:space="preserve"> REF _Ref141172496 \h </w:instrText>
      </w:r>
      <w:r w:rsidR="001A08EE">
        <w:fldChar w:fldCharType="separate"/>
      </w:r>
      <w:r w:rsidR="001A08EE">
        <w:t xml:space="preserve">Figure </w:t>
      </w:r>
      <w:r w:rsidR="001A08EE">
        <w:rPr>
          <w:noProof/>
        </w:rPr>
        <w:t>6</w:t>
      </w:r>
      <w:r w:rsidR="001A08EE">
        <w:fldChar w:fldCharType="end"/>
      </w:r>
      <w:r w:rsidR="001A08EE">
        <w:t xml:space="preserve">. </w:t>
      </w:r>
      <w:r w:rsidR="000919A4">
        <w:t xml:space="preserve">The OBO gain difference is derived with ACLR 30 dB and ACLR 31 dB for one specific scheme, </w:t>
      </w:r>
      <w:proofErr w:type="spellStart"/>
      <w:r w:rsidR="000919A4">
        <w:t>e.g</w:t>
      </w:r>
      <w:proofErr w:type="spellEnd"/>
      <w:r w:rsidR="000919A4">
        <w:t xml:space="preserve"> baseline, clipping, FDD or Peak-Cancellation. </w:t>
      </w:r>
      <w:r w:rsidR="001A08EE">
        <w:t xml:space="preserve">It can be observed </w:t>
      </w:r>
      <w:r w:rsidR="00A22B74">
        <w:t>that t</w:t>
      </w:r>
      <w:r w:rsidR="00ED5329">
        <w:t>he OBO gain</w:t>
      </w:r>
      <w:r w:rsidR="000919A4">
        <w:t xml:space="preserve"> difference</w:t>
      </w:r>
      <w:r w:rsidR="00ED5329">
        <w:t xml:space="preserve"> is nearly zero for small RB size</w:t>
      </w:r>
      <w:r w:rsidR="00BD6B10">
        <w:t xml:space="preserve"> in inner allocation</w:t>
      </w:r>
      <w:r w:rsidR="00E023BC">
        <w:t xml:space="preserve">. </w:t>
      </w:r>
      <w:r w:rsidR="000919A4">
        <w:t xml:space="preserve">While for outer allocation, there could be 0.4 dB difference showing the </w:t>
      </w:r>
      <w:r w:rsidR="000919A4">
        <w:lastRenderedPageBreak/>
        <w:t xml:space="preserve">outer allocation is sensitive to the ACLR or in another word, ACLR is gating the OBO performance for outer allocation. From discussion above, PC2 ACLR (31 dB) can be applied to the inner allocation, </w:t>
      </w:r>
      <w:proofErr w:type="spellStart"/>
      <w:r w:rsidR="000919A4">
        <w:t>specially</w:t>
      </w:r>
      <w:proofErr w:type="spellEnd"/>
      <w:r w:rsidR="000919A4">
        <w:t xml:space="preserve"> for the smaller RB size where the power can be boosted to similar level of a PC2 UE.</w:t>
      </w:r>
    </w:p>
    <w:p w14:paraId="09AB4EA0" w14:textId="29BD6803" w:rsidR="00110295" w:rsidRDefault="00FB5693" w:rsidP="004E72DC">
      <w:r>
        <w:rPr>
          <w:noProof/>
        </w:rPr>
        <w:drawing>
          <wp:anchor distT="0" distB="0" distL="114300" distR="114300" simplePos="0" relativeHeight="251663364" behindDoc="0" locked="0" layoutInCell="1" allowOverlap="1" wp14:anchorId="5E263AA1" wp14:editId="6CDFEE04">
            <wp:simplePos x="0" y="0"/>
            <wp:positionH relativeFrom="column">
              <wp:posOffset>3028315</wp:posOffset>
            </wp:positionH>
            <wp:positionV relativeFrom="paragraph">
              <wp:posOffset>241935</wp:posOffset>
            </wp:positionV>
            <wp:extent cx="2753360" cy="2061845"/>
            <wp:effectExtent l="0" t="0" r="0" b="0"/>
            <wp:wrapSquare wrapText="bothSides"/>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753360" cy="206184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2340" behindDoc="0" locked="0" layoutInCell="1" allowOverlap="1" wp14:anchorId="3B805BFE" wp14:editId="4A755013">
            <wp:simplePos x="0" y="0"/>
            <wp:positionH relativeFrom="column">
              <wp:posOffset>59055</wp:posOffset>
            </wp:positionH>
            <wp:positionV relativeFrom="paragraph">
              <wp:posOffset>215900</wp:posOffset>
            </wp:positionV>
            <wp:extent cx="2714625" cy="2033270"/>
            <wp:effectExtent l="0" t="0" r="0" b="5080"/>
            <wp:wrapSquare wrapText="bothSides"/>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714625" cy="2033270"/>
                    </a:xfrm>
                    <a:prstGeom prst="rect">
                      <a:avLst/>
                    </a:prstGeom>
                    <a:noFill/>
                    <a:ln>
                      <a:noFill/>
                    </a:ln>
                  </pic:spPr>
                </pic:pic>
              </a:graphicData>
            </a:graphic>
            <wp14:sizeRelH relativeFrom="margin">
              <wp14:pctWidth>0</wp14:pctWidth>
            </wp14:sizeRelH>
            <wp14:sizeRelV relativeFrom="margin">
              <wp14:pctHeight>0</wp14:pctHeight>
            </wp14:sizeRelV>
          </wp:anchor>
        </w:drawing>
      </w:r>
      <w:r>
        <w:t> </w:t>
      </w:r>
    </w:p>
    <w:p w14:paraId="292454AC" w14:textId="2BFB9626" w:rsidR="00110295" w:rsidRDefault="00110295" w:rsidP="004E72DC"/>
    <w:p w14:paraId="6F534C7F" w14:textId="03EA5D52" w:rsidR="00110295" w:rsidRDefault="00110295" w:rsidP="004E72DC"/>
    <w:p w14:paraId="650D53D5" w14:textId="193C4173" w:rsidR="00110295" w:rsidRDefault="00110295" w:rsidP="004E72DC"/>
    <w:p w14:paraId="3C67BA17" w14:textId="3849E1F5" w:rsidR="00110295" w:rsidRDefault="00110295" w:rsidP="004E72DC"/>
    <w:p w14:paraId="23B48E35" w14:textId="3A76CD2D" w:rsidR="00110295" w:rsidRDefault="00110295" w:rsidP="004E72DC"/>
    <w:p w14:paraId="3CFCAFD6" w14:textId="1C6F1BD4" w:rsidR="00F46FDE" w:rsidRDefault="00F46FDE" w:rsidP="004E72DC"/>
    <w:p w14:paraId="619E60F6" w14:textId="35EC7B8C" w:rsidR="00110295" w:rsidRDefault="00110295" w:rsidP="004E72DC"/>
    <w:p w14:paraId="05CEE0DA" w14:textId="77777777" w:rsidR="00110295" w:rsidRDefault="00110295" w:rsidP="004E72DC"/>
    <w:p w14:paraId="448D2855" w14:textId="7F24D491" w:rsidR="00FB5693" w:rsidRDefault="00C71FE0" w:rsidP="004E72DC">
      <w:r>
        <w:rPr>
          <w:noProof/>
        </w:rPr>
        <w:drawing>
          <wp:anchor distT="0" distB="0" distL="114300" distR="114300" simplePos="0" relativeHeight="251664388" behindDoc="0" locked="0" layoutInCell="1" allowOverlap="1" wp14:anchorId="55B1AC2A" wp14:editId="6470FFAA">
            <wp:simplePos x="0" y="0"/>
            <wp:positionH relativeFrom="column">
              <wp:posOffset>3075940</wp:posOffset>
            </wp:positionH>
            <wp:positionV relativeFrom="paragraph">
              <wp:posOffset>229235</wp:posOffset>
            </wp:positionV>
            <wp:extent cx="2635250" cy="1972945"/>
            <wp:effectExtent l="0" t="0" r="0" b="8255"/>
            <wp:wrapSquare wrapText="bothSides"/>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635250" cy="1972945"/>
                    </a:xfrm>
                    <a:prstGeom prst="rect">
                      <a:avLst/>
                    </a:prstGeom>
                    <a:noFill/>
                    <a:ln>
                      <a:noFill/>
                    </a:ln>
                  </pic:spPr>
                </pic:pic>
              </a:graphicData>
            </a:graphic>
          </wp:anchor>
        </w:drawing>
      </w:r>
    </w:p>
    <w:p w14:paraId="050494B2" w14:textId="30EA52D6" w:rsidR="00FB5693" w:rsidRDefault="00FA6688" w:rsidP="004E72DC">
      <w:r>
        <w:rPr>
          <w:noProof/>
        </w:rPr>
        <w:drawing>
          <wp:inline distT="0" distB="0" distL="0" distR="0" wp14:anchorId="2878B37C" wp14:editId="398A6A6C">
            <wp:extent cx="2587625" cy="1941571"/>
            <wp:effectExtent l="0" t="0" r="0" b="190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592958" cy="1945573"/>
                    </a:xfrm>
                    <a:prstGeom prst="rect">
                      <a:avLst/>
                    </a:prstGeom>
                    <a:noFill/>
                    <a:ln>
                      <a:noFill/>
                    </a:ln>
                  </pic:spPr>
                </pic:pic>
              </a:graphicData>
            </a:graphic>
          </wp:inline>
        </w:drawing>
      </w:r>
    </w:p>
    <w:p w14:paraId="64939A16" w14:textId="113025BF" w:rsidR="00FB5693" w:rsidRDefault="00FB5693" w:rsidP="004E72DC"/>
    <w:p w14:paraId="2DF862B7" w14:textId="6F0F6D88" w:rsidR="00FB5693" w:rsidRDefault="00DA6C8D" w:rsidP="00DA6C8D">
      <w:pPr>
        <w:pStyle w:val="Caption"/>
      </w:pPr>
      <w:bookmarkStart w:id="20" w:name="_Ref141172496"/>
      <w:r>
        <w:t xml:space="preserve">Figure </w:t>
      </w:r>
      <w:r>
        <w:fldChar w:fldCharType="begin"/>
      </w:r>
      <w:r>
        <w:instrText xml:space="preserve"> SEQ Figure \* ARABIC </w:instrText>
      </w:r>
      <w:r>
        <w:fldChar w:fldCharType="separate"/>
      </w:r>
      <w:r w:rsidR="004E08D1">
        <w:rPr>
          <w:noProof/>
        </w:rPr>
        <w:t>6</w:t>
      </w:r>
      <w:r>
        <w:fldChar w:fldCharType="end"/>
      </w:r>
      <w:bookmarkEnd w:id="20"/>
      <w:r>
        <w:t>: OBO gain between ACLR 30 and 31</w:t>
      </w:r>
      <w:r>
        <w:rPr>
          <w:noProof/>
        </w:rPr>
        <w:t xml:space="preserve"> for different transparent schemes</w:t>
      </w:r>
    </w:p>
    <w:p w14:paraId="60101C2D" w14:textId="77777777" w:rsidR="009330E8" w:rsidRDefault="009330E8" w:rsidP="004E72DC"/>
    <w:p w14:paraId="28BCBFE4" w14:textId="368534FB" w:rsidR="00021E91" w:rsidRDefault="00855AB3" w:rsidP="00021E91">
      <w:pPr>
        <w:pStyle w:val="Proposal"/>
      </w:pPr>
      <w:bookmarkStart w:id="21" w:name="_Ref142141014"/>
      <w:r>
        <w:t>When IE [</w:t>
      </w:r>
      <w:proofErr w:type="spellStart"/>
      <w:r w:rsidRPr="00855AB3">
        <w:t>powerBoost</w:t>
      </w:r>
      <w:r>
        <w:t>Q</w:t>
      </w:r>
      <w:r w:rsidRPr="00855AB3">
        <w:t>PSK</w:t>
      </w:r>
      <w:proofErr w:type="spellEnd"/>
      <w:r>
        <w:t>]</w:t>
      </w:r>
      <w:r w:rsidRPr="00855AB3">
        <w:t xml:space="preserve"> is set to 1</w:t>
      </w:r>
      <w:r>
        <w:t xml:space="preserve">, </w:t>
      </w:r>
      <w:r w:rsidR="00AD3D10">
        <w:t>a</w:t>
      </w:r>
      <w:r w:rsidR="00021E91">
        <w:t xml:space="preserve">pply PC2 UE ACLR to a PC3 UE </w:t>
      </w:r>
      <w:r w:rsidR="009F397A">
        <w:t xml:space="preserve">for </w:t>
      </w:r>
      <w:r w:rsidR="00A22B74">
        <w:t xml:space="preserve">small RB </w:t>
      </w:r>
      <w:proofErr w:type="gramStart"/>
      <w:r w:rsidR="00A22B74">
        <w:t>size  at</w:t>
      </w:r>
      <w:proofErr w:type="gramEnd"/>
      <w:r w:rsidR="00A22B74">
        <w:t xml:space="preserve"> </w:t>
      </w:r>
      <w:r w:rsidR="009F397A">
        <w:t>inner allocation</w:t>
      </w:r>
      <w:r w:rsidR="00244B22">
        <w:t>.</w:t>
      </w:r>
      <w:bookmarkEnd w:id="21"/>
    </w:p>
    <w:p w14:paraId="57022FC3" w14:textId="6C68AC3F" w:rsidR="00E2572C" w:rsidRPr="00F102E6" w:rsidRDefault="00E2572C" w:rsidP="00E2572C">
      <w:pPr>
        <w:pStyle w:val="Heading1"/>
      </w:pPr>
      <w:r w:rsidRPr="00F102E6">
        <w:t>Conclusions</w:t>
      </w:r>
    </w:p>
    <w:p w14:paraId="09EF2AA1" w14:textId="5934DAA2" w:rsidR="00034B6B" w:rsidRDefault="00422025" w:rsidP="009F5C86">
      <w:r w:rsidRPr="00F102E6">
        <w:t>In this contribution</w:t>
      </w:r>
      <w:r w:rsidR="00760997" w:rsidRPr="00F102E6">
        <w:t xml:space="preserve">, </w:t>
      </w:r>
      <w:r w:rsidR="00BF17AA" w:rsidRPr="00F102E6">
        <w:t xml:space="preserve">we present our view on </w:t>
      </w:r>
      <w:r w:rsidR="000E5643">
        <w:t>the</w:t>
      </w:r>
      <w:r w:rsidR="00ED3CAD">
        <w:t xml:space="preserve"> </w:t>
      </w:r>
      <w:r w:rsidR="00CB68A8">
        <w:t>specification impact</w:t>
      </w:r>
      <w:r w:rsidR="000B028D">
        <w:t xml:space="preserve"> </w:t>
      </w:r>
      <w:r w:rsidR="00760997" w:rsidRPr="00F102E6">
        <w:t xml:space="preserve">with below </w:t>
      </w:r>
      <w:r w:rsidR="0023099F">
        <w:t>observation</w:t>
      </w:r>
      <w:r w:rsidR="006B3B7A">
        <w:t>s</w:t>
      </w:r>
      <w:r w:rsidR="00760997" w:rsidRPr="00F102E6">
        <w:t>:</w:t>
      </w:r>
    </w:p>
    <w:p w14:paraId="01E19D1B" w14:textId="50FDC8B5" w:rsidR="006F73B1" w:rsidRDefault="006F73B1" w:rsidP="009F5C86">
      <w:r>
        <w:fldChar w:fldCharType="begin"/>
      </w:r>
      <w:r>
        <w:instrText xml:space="preserve"> REF _Ref127537098 \n \h </w:instrText>
      </w:r>
      <w:r>
        <w:fldChar w:fldCharType="separate"/>
      </w:r>
      <w:r w:rsidR="00893B47">
        <w:t>Observation 1</w:t>
      </w:r>
      <w:r>
        <w:fldChar w:fldCharType="end"/>
      </w:r>
      <w:r>
        <w:t xml:space="preserve"> </w:t>
      </w:r>
      <w:r>
        <w:fldChar w:fldCharType="begin"/>
      </w:r>
      <w:r>
        <w:instrText xml:space="preserve"> REF _Ref127537098 \h </w:instrText>
      </w:r>
      <w:r>
        <w:fldChar w:fldCharType="separate"/>
      </w:r>
      <w:r w:rsidR="00893B47">
        <w:t>For a UE implementing the FDSS scheme using the 2-tap or 3-tap filter, the general spectrum flatness requirement cannot be met.</w:t>
      </w:r>
      <w:r>
        <w:fldChar w:fldCharType="end"/>
      </w:r>
    </w:p>
    <w:p w14:paraId="5428DE97" w14:textId="09E94547" w:rsidR="006F73B1" w:rsidRDefault="006F73B1" w:rsidP="009F5C86">
      <w:r>
        <w:fldChar w:fldCharType="begin"/>
      </w:r>
      <w:r>
        <w:instrText xml:space="preserve"> REF _Ref127537109 \n \h </w:instrText>
      </w:r>
      <w:r>
        <w:fldChar w:fldCharType="separate"/>
      </w:r>
      <w:r w:rsidR="00893B47">
        <w:t>Observation 2</w:t>
      </w:r>
      <w:r>
        <w:fldChar w:fldCharType="end"/>
      </w:r>
      <w:r>
        <w:t xml:space="preserve"> </w:t>
      </w:r>
      <w:r>
        <w:fldChar w:fldCharType="begin"/>
      </w:r>
      <w:r>
        <w:instrText xml:space="preserve"> REF _Ref127537109 \h </w:instrText>
      </w:r>
      <w:r>
        <w:fldChar w:fldCharType="separate"/>
      </w:r>
      <w:r w:rsidR="00893B47">
        <w:t>14 dB ripple at the edge PRB allocation may result in 0.9 dB link budget loss for high MCS if 14 dB ripple would be allowed.</w:t>
      </w:r>
      <w:r>
        <w:fldChar w:fldCharType="end"/>
      </w:r>
    </w:p>
    <w:p w14:paraId="31C1603F" w14:textId="24AAE282" w:rsidR="0055203D" w:rsidRDefault="0055203D" w:rsidP="009F5C86">
      <w:r>
        <w:fldChar w:fldCharType="begin"/>
      </w:r>
      <w:r>
        <w:instrText xml:space="preserve"> REF _Ref132040213 \n \h </w:instrText>
      </w:r>
      <w:r>
        <w:fldChar w:fldCharType="separate"/>
      </w:r>
      <w:r w:rsidR="00893B47">
        <w:t>Observation 3</w:t>
      </w:r>
      <w:r>
        <w:fldChar w:fldCharType="end"/>
      </w:r>
      <w:r>
        <w:t xml:space="preserve"> </w:t>
      </w:r>
      <w:r>
        <w:fldChar w:fldCharType="begin"/>
      </w:r>
      <w:r>
        <w:instrText xml:space="preserve"> REF _Ref132040213 \h </w:instrText>
      </w:r>
      <w:r>
        <w:fldChar w:fldCharType="separate"/>
      </w:r>
      <w:r w:rsidR="00893B47">
        <w:t>14 dB ripple at the edge PRB allocation may result in 0.3 dB link budget loss for low MCS if 14 dB ripple would be allowed.</w:t>
      </w:r>
      <w:r>
        <w:fldChar w:fldCharType="end"/>
      </w:r>
    </w:p>
    <w:p w14:paraId="1C5D68DC" w14:textId="0E48B0C7" w:rsidR="006F73B1" w:rsidRDefault="00190A3F" w:rsidP="009F5C86">
      <w:r>
        <w:fldChar w:fldCharType="begin"/>
      </w:r>
      <w:r>
        <w:instrText xml:space="preserve"> REF _Ref127537128 \n \h </w:instrText>
      </w:r>
      <w:r>
        <w:fldChar w:fldCharType="separate"/>
      </w:r>
      <w:r w:rsidR="00893B47">
        <w:t>Observation 4</w:t>
      </w:r>
      <w:r>
        <w:fldChar w:fldCharType="end"/>
      </w:r>
      <w:r>
        <w:t xml:space="preserve"> </w:t>
      </w:r>
      <w:r>
        <w:fldChar w:fldCharType="begin"/>
      </w:r>
      <w:r>
        <w:instrText xml:space="preserve"> REF _Ref127537128 \h </w:instrText>
      </w:r>
      <w:r>
        <w:fldChar w:fldCharType="separate"/>
      </w:r>
      <w:r w:rsidR="00893B47">
        <w:t>Clipping scheme can meet the general spectrum flatness requirement.</w:t>
      </w:r>
      <w:r>
        <w:fldChar w:fldCharType="end"/>
      </w:r>
    </w:p>
    <w:p w14:paraId="71DB7AAE" w14:textId="1955071E" w:rsidR="0055203D" w:rsidRDefault="0055203D" w:rsidP="0055203D">
      <w:r>
        <w:fldChar w:fldCharType="begin"/>
      </w:r>
      <w:r>
        <w:instrText xml:space="preserve"> REF _Ref131681274 \n \h </w:instrText>
      </w:r>
      <w:r>
        <w:fldChar w:fldCharType="separate"/>
      </w:r>
      <w:r w:rsidR="00893B47">
        <w:t>Observation 5</w:t>
      </w:r>
      <w:r>
        <w:fldChar w:fldCharType="end"/>
      </w:r>
      <w:r>
        <w:t xml:space="preserve"> </w:t>
      </w:r>
      <w:r>
        <w:fldChar w:fldCharType="begin"/>
      </w:r>
      <w:r>
        <w:instrText xml:space="preserve"> REF _Ref131681274 \h </w:instrText>
      </w:r>
      <w:r>
        <w:fldChar w:fldCharType="separate"/>
      </w:r>
      <w:r w:rsidR="00893B47">
        <w:t xml:space="preserve">When IE </w:t>
      </w:r>
      <w:r w:rsidR="00893B47">
        <w:rPr>
          <w:i/>
          <w:lang w:val="en-US"/>
        </w:rPr>
        <w:t>powerBoostPi2BPSK</w:t>
      </w:r>
      <w:r w:rsidR="00893B47">
        <w:t xml:space="preserve"> is set to 1, a PC3 output power can be the same or outperform a PC2 UE </w:t>
      </w:r>
      <w:r>
        <w:fldChar w:fldCharType="end"/>
      </w:r>
    </w:p>
    <w:p w14:paraId="6A0DAA9C" w14:textId="6A8030B7" w:rsidR="006878F7" w:rsidRDefault="006878F7" w:rsidP="0055203D">
      <w:r>
        <w:lastRenderedPageBreak/>
        <w:fldChar w:fldCharType="begin"/>
      </w:r>
      <w:r>
        <w:instrText xml:space="preserve"> REF _Ref135048820 \n \h </w:instrText>
      </w:r>
      <w:r>
        <w:fldChar w:fldCharType="separate"/>
      </w:r>
      <w:r w:rsidR="00893B47">
        <w:t>Observation 6</w:t>
      </w:r>
      <w:r>
        <w:fldChar w:fldCharType="end"/>
      </w:r>
      <w:r>
        <w:t xml:space="preserve"> </w:t>
      </w:r>
      <w:r>
        <w:fldChar w:fldCharType="begin"/>
      </w:r>
      <w:r>
        <w:instrText xml:space="preserve"> REF _Ref135048820 \h </w:instrText>
      </w:r>
      <w:r>
        <w:fldChar w:fldCharType="separate"/>
      </w:r>
      <w:r w:rsidR="00893B47">
        <w:t>Applying a PC3 ACLR on a PC2 output level UE may incur throughput degradation for a the small ISD cell compared with a PC2 UE (with PC2 ALCR).</w:t>
      </w:r>
      <w:r>
        <w:fldChar w:fldCharType="end"/>
      </w:r>
    </w:p>
    <w:p w14:paraId="02F488B9" w14:textId="77777777" w:rsidR="006878F7" w:rsidRDefault="006878F7" w:rsidP="0055203D"/>
    <w:p w14:paraId="0D402BC2" w14:textId="23D398D6" w:rsidR="0055203D" w:rsidRDefault="0055203D" w:rsidP="009F5C86">
      <w:r>
        <w:t xml:space="preserve">And </w:t>
      </w:r>
      <w:r w:rsidRPr="00F102E6">
        <w:t xml:space="preserve">with below </w:t>
      </w:r>
      <w:r>
        <w:t>proposals</w:t>
      </w:r>
      <w:r w:rsidRPr="00F102E6">
        <w:t>:</w:t>
      </w:r>
    </w:p>
    <w:p w14:paraId="321E8B46" w14:textId="17D9B28E" w:rsidR="000919A4" w:rsidRDefault="000919A4" w:rsidP="009F5C86">
      <w:r>
        <w:fldChar w:fldCharType="begin"/>
      </w:r>
      <w:r>
        <w:instrText xml:space="preserve"> REF _Ref142140937 \n \h </w:instrText>
      </w:r>
      <w:r>
        <w:fldChar w:fldCharType="separate"/>
      </w:r>
      <w:r w:rsidR="00893B47">
        <w:t>Proposal-1:</w:t>
      </w:r>
      <w:r>
        <w:fldChar w:fldCharType="end"/>
      </w:r>
      <w:r>
        <w:t xml:space="preserve"> </w:t>
      </w:r>
      <w:r>
        <w:fldChar w:fldCharType="begin"/>
      </w:r>
      <w:r>
        <w:instrText xml:space="preserve"> REF _Ref142140937 \h </w:instrText>
      </w:r>
      <w:r>
        <w:fldChar w:fldCharType="separate"/>
      </w:r>
      <w:r w:rsidR="00893B47">
        <w:t>S</w:t>
      </w:r>
      <w:r w:rsidR="00893B47" w:rsidRPr="00480060">
        <w:rPr>
          <w:lang w:val="en-US"/>
        </w:rPr>
        <w:t>end LS to RAN2 to add a new capability for UE to support transparent scheme.</w:t>
      </w:r>
      <w:r>
        <w:fldChar w:fldCharType="end"/>
      </w:r>
    </w:p>
    <w:p w14:paraId="358E285B" w14:textId="20347277" w:rsidR="000919A4" w:rsidRDefault="000919A4" w:rsidP="009F5C86">
      <w:r>
        <w:fldChar w:fldCharType="begin"/>
      </w:r>
      <w:r>
        <w:instrText xml:space="preserve"> REF _Ref142140949 \n \h </w:instrText>
      </w:r>
      <w:r>
        <w:fldChar w:fldCharType="separate"/>
      </w:r>
      <w:r w:rsidR="00893B47">
        <w:t>Proposal-2:</w:t>
      </w:r>
      <w:r>
        <w:fldChar w:fldCharType="end"/>
      </w:r>
      <w:r>
        <w:t xml:space="preserve"> </w:t>
      </w:r>
      <w:r>
        <w:fldChar w:fldCharType="begin"/>
      </w:r>
      <w:r>
        <w:instrText xml:space="preserve"> REF _Ref142140949 \h </w:instrText>
      </w:r>
      <w:r>
        <w:fldChar w:fldCharType="separate"/>
      </w:r>
      <w:r w:rsidR="00893B47">
        <w:t>Specify the transparent scheme with power boosting to deliver the observed gain for transparent schemes during the study phase.</w:t>
      </w:r>
      <w:r>
        <w:fldChar w:fldCharType="end"/>
      </w:r>
    </w:p>
    <w:p w14:paraId="6A9B3816" w14:textId="0B1CBAEA" w:rsidR="000919A4" w:rsidRDefault="000919A4" w:rsidP="009F5C86">
      <w:r>
        <w:fldChar w:fldCharType="begin"/>
      </w:r>
      <w:r>
        <w:instrText xml:space="preserve"> REF _Ref142140959 \n \h </w:instrText>
      </w:r>
      <w:r>
        <w:fldChar w:fldCharType="separate"/>
      </w:r>
      <w:r w:rsidR="00893B47">
        <w:t>Proposal-3:</w:t>
      </w:r>
      <w:r>
        <w:fldChar w:fldCharType="end"/>
      </w:r>
      <w:r>
        <w:t xml:space="preserve"> </w:t>
      </w:r>
      <w:r>
        <w:fldChar w:fldCharType="begin"/>
      </w:r>
      <w:r>
        <w:instrText xml:space="preserve"> REF _Ref142140959 \h </w:instrText>
      </w:r>
      <w:r>
        <w:fldChar w:fldCharType="separate"/>
      </w:r>
      <w:r w:rsidR="00893B47">
        <w:t>Consider the above spectrum flatness when UE supports the transparent schemes of FDSS</w:t>
      </w:r>
      <w:r>
        <w:fldChar w:fldCharType="end"/>
      </w:r>
      <w:r>
        <w:t>.</w:t>
      </w:r>
    </w:p>
    <w:p w14:paraId="70593F0F" w14:textId="73FFE6D4" w:rsidR="000919A4" w:rsidRDefault="000919A4" w:rsidP="009F5C86">
      <w:r>
        <w:fldChar w:fldCharType="begin"/>
      </w:r>
      <w:r>
        <w:instrText xml:space="preserve"> REF _Ref142140976 \n \h </w:instrText>
      </w:r>
      <w:r>
        <w:fldChar w:fldCharType="separate"/>
      </w:r>
      <w:r w:rsidR="00893B47">
        <w:t>Proposal-4:</w:t>
      </w:r>
      <w:r>
        <w:fldChar w:fldCharType="end"/>
      </w:r>
      <w:r>
        <w:t xml:space="preserve"> </w:t>
      </w:r>
      <w:r>
        <w:fldChar w:fldCharType="begin"/>
      </w:r>
      <w:r>
        <w:instrText xml:space="preserve"> REF _Ref142140976 \h </w:instrText>
      </w:r>
      <w:r>
        <w:fldChar w:fldCharType="separate"/>
      </w:r>
      <w:r w:rsidR="00893B47">
        <w:t>Divide the inner allocation with different region to reflect different MPR for transparent schemes.</w:t>
      </w:r>
      <w:r>
        <w:fldChar w:fldCharType="end"/>
      </w:r>
    </w:p>
    <w:p w14:paraId="1813D0B6" w14:textId="5D657167" w:rsidR="000919A4" w:rsidRDefault="000919A4" w:rsidP="009F5C86">
      <w:r>
        <w:fldChar w:fldCharType="begin"/>
      </w:r>
      <w:r>
        <w:instrText xml:space="preserve"> REF _Ref142140985 \n \h </w:instrText>
      </w:r>
      <w:r>
        <w:fldChar w:fldCharType="separate"/>
      </w:r>
      <w:r w:rsidR="00893B47">
        <w:t>Proposal-5:</w:t>
      </w:r>
      <w:r>
        <w:fldChar w:fldCharType="end"/>
      </w:r>
      <w:r>
        <w:t xml:space="preserve"> </w:t>
      </w:r>
      <w:r>
        <w:fldChar w:fldCharType="begin"/>
      </w:r>
      <w:r>
        <w:instrText xml:space="preserve"> REF _Ref142140985 \h </w:instrText>
      </w:r>
      <w:r>
        <w:fldChar w:fldCharType="separate"/>
      </w:r>
      <w:r w:rsidR="00893B47">
        <w:t xml:space="preserve">Reuse the NOTE 1 and NOTE 2 in </w:t>
      </w:r>
      <w:r w:rsidR="00893B47">
        <w:rPr>
          <w:lang w:val="en-US"/>
        </w:rPr>
        <w:t>Table 6.2.2-1 in TS 38.101-1 for applicable TDD bands and FDD bands.</w:t>
      </w:r>
      <w:r>
        <w:fldChar w:fldCharType="end"/>
      </w:r>
    </w:p>
    <w:p w14:paraId="0E8A4E71" w14:textId="4991FBB9" w:rsidR="000919A4" w:rsidRDefault="000919A4" w:rsidP="009F5C86">
      <w:r>
        <w:fldChar w:fldCharType="begin"/>
      </w:r>
      <w:r>
        <w:instrText xml:space="preserve"> REF _Ref142140996 \n \h </w:instrText>
      </w:r>
      <w:r>
        <w:fldChar w:fldCharType="separate"/>
      </w:r>
      <w:r w:rsidR="00893B47">
        <w:t>Proposal-6:</w:t>
      </w:r>
      <w:r>
        <w:fldChar w:fldCharType="end"/>
      </w:r>
      <w:r>
        <w:t xml:space="preserve"> </w:t>
      </w:r>
      <w:r>
        <w:fldChar w:fldCharType="begin"/>
      </w:r>
      <w:r>
        <w:instrText xml:space="preserve"> REF _Ref142140996 \h </w:instrText>
      </w:r>
      <w:r>
        <w:fldChar w:fldCharType="separate"/>
      </w:r>
      <w:r w:rsidR="00893B47">
        <w:rPr>
          <w:lang w:val="en-US"/>
        </w:rPr>
        <w:t>Discuss the new MPR table for MPR reduction for transparent schemes below.</w:t>
      </w:r>
      <w:r>
        <w:fldChar w:fldCharType="end"/>
      </w:r>
    </w:p>
    <w:p w14:paraId="422A04E5" w14:textId="05C78F0C" w:rsidR="000919A4" w:rsidRDefault="000919A4" w:rsidP="009F5C86">
      <w:r>
        <w:fldChar w:fldCharType="begin"/>
      </w:r>
      <w:r>
        <w:instrText xml:space="preserve"> REF _Ref142141014 \n \h </w:instrText>
      </w:r>
      <w:r>
        <w:fldChar w:fldCharType="separate"/>
      </w:r>
      <w:r w:rsidR="00893B47">
        <w:t>Proposal-7:</w:t>
      </w:r>
      <w:r>
        <w:fldChar w:fldCharType="end"/>
      </w:r>
      <w:r>
        <w:t xml:space="preserve"> </w:t>
      </w:r>
      <w:r>
        <w:fldChar w:fldCharType="begin"/>
      </w:r>
      <w:r>
        <w:instrText xml:space="preserve"> REF _Ref142141014 \h </w:instrText>
      </w:r>
      <w:r>
        <w:fldChar w:fldCharType="separate"/>
      </w:r>
      <w:r w:rsidR="00893B47">
        <w:t>When IE [</w:t>
      </w:r>
      <w:proofErr w:type="spellStart"/>
      <w:r w:rsidR="00893B47" w:rsidRPr="00855AB3">
        <w:t>powerBoost</w:t>
      </w:r>
      <w:r w:rsidR="00893B47">
        <w:t>Q</w:t>
      </w:r>
      <w:r w:rsidR="00893B47" w:rsidRPr="00855AB3">
        <w:t>PSK</w:t>
      </w:r>
      <w:proofErr w:type="spellEnd"/>
      <w:r w:rsidR="00893B47">
        <w:t>]</w:t>
      </w:r>
      <w:r w:rsidR="00893B47" w:rsidRPr="00855AB3">
        <w:t xml:space="preserve"> is set to 1</w:t>
      </w:r>
      <w:r w:rsidR="00893B47">
        <w:t xml:space="preserve">, apply PC2 UE ACLR to a PC3 UE for small RB </w:t>
      </w:r>
      <w:proofErr w:type="gramStart"/>
      <w:r w:rsidR="00893B47">
        <w:t>size  at</w:t>
      </w:r>
      <w:proofErr w:type="gramEnd"/>
      <w:r w:rsidR="00893B47">
        <w:t xml:space="preserve"> inner allocation.</w:t>
      </w:r>
      <w:r>
        <w:fldChar w:fldCharType="end"/>
      </w:r>
    </w:p>
    <w:p w14:paraId="2263E547" w14:textId="77777777" w:rsidR="009506E1" w:rsidRPr="00F102E6" w:rsidRDefault="009506E1" w:rsidP="009506E1">
      <w:pPr>
        <w:pStyle w:val="Heading1"/>
      </w:pPr>
      <w:r w:rsidRPr="00F102E6">
        <w:t>References</w:t>
      </w:r>
    </w:p>
    <w:p w14:paraId="380F7182" w14:textId="037D1720" w:rsidR="00C65A74" w:rsidRDefault="00DE08CE" w:rsidP="003452C6">
      <w:pPr>
        <w:pStyle w:val="Reference"/>
      </w:pPr>
      <w:bookmarkStart w:id="22" w:name="_Ref115362883"/>
      <w:r w:rsidRPr="00DE08CE">
        <w:t>R4-2303561</w:t>
      </w:r>
      <w:r w:rsidR="00E229DF">
        <w:t>,</w:t>
      </w:r>
      <w:r w:rsidR="00A555B8" w:rsidRPr="00A555B8">
        <w:t xml:space="preserve"> </w:t>
      </w:r>
      <w:r w:rsidRPr="00DE08CE">
        <w:t>WF on simulation assumptions for PAPR&amp;MPR reduction</w:t>
      </w:r>
      <w:r w:rsidR="00A555B8">
        <w:t>, Nokia</w:t>
      </w:r>
    </w:p>
    <w:p w14:paraId="5A8A7553" w14:textId="3FE31DE7" w:rsidR="00793E46" w:rsidRDefault="00793E46" w:rsidP="003452C6">
      <w:pPr>
        <w:pStyle w:val="Reference"/>
      </w:pPr>
      <w:r>
        <w:t>R4-23xyz, simulation result for transparent schem</w:t>
      </w:r>
      <w:r w:rsidR="00596581">
        <w:t>e</w:t>
      </w:r>
      <w:r>
        <w:t xml:space="preserve"> for MPR reduction, Ericsson</w:t>
      </w:r>
    </w:p>
    <w:p w14:paraId="5523E788" w14:textId="28FB72BF" w:rsidR="00793E46" w:rsidRDefault="00793E46" w:rsidP="003452C6">
      <w:pPr>
        <w:pStyle w:val="Reference"/>
      </w:pPr>
      <w:r>
        <w:t>R4-23xyz, simulation result for non-transparent schem</w:t>
      </w:r>
      <w:r w:rsidR="00596581">
        <w:t>e</w:t>
      </w:r>
      <w:r>
        <w:t xml:space="preserve"> for MPR reduction, Ericsson</w:t>
      </w:r>
    </w:p>
    <w:p w14:paraId="170816F3" w14:textId="71F65BDF" w:rsidR="006E22DA" w:rsidRDefault="007D6FBF" w:rsidP="003452C6">
      <w:pPr>
        <w:pStyle w:val="Reference"/>
      </w:pPr>
      <w:r w:rsidRPr="007D6FBF">
        <w:t>R4-2220841</w:t>
      </w:r>
      <w:r>
        <w:t>,</w:t>
      </w:r>
      <w:r w:rsidR="00D438C6" w:rsidRPr="00D438C6">
        <w:t xml:space="preserve"> WF on the MPR reduction for coverage enhancement</w:t>
      </w:r>
      <w:r w:rsidR="00D438C6">
        <w:t>,</w:t>
      </w:r>
      <w:r w:rsidR="008D79CC" w:rsidRPr="008D79CC">
        <w:t xml:space="preserve"> Nokia</w:t>
      </w:r>
    </w:p>
    <w:p w14:paraId="24F25821" w14:textId="52BEA603" w:rsidR="003A4376" w:rsidRDefault="003A4376" w:rsidP="003452C6">
      <w:pPr>
        <w:pStyle w:val="Reference"/>
      </w:pPr>
      <w:r>
        <w:t>TR 36.886</w:t>
      </w:r>
    </w:p>
    <w:p w14:paraId="27297316" w14:textId="153150A2" w:rsidR="00EA4C64" w:rsidRDefault="00EA4C64" w:rsidP="003452C6">
      <w:pPr>
        <w:pStyle w:val="Reference"/>
      </w:pPr>
      <w:r w:rsidRPr="00EA4C64">
        <w:rPr>
          <w:lang w:val="en-GB"/>
        </w:rPr>
        <w:t>RP-231498</w:t>
      </w:r>
      <w:r>
        <w:rPr>
          <w:lang w:val="en-GB"/>
        </w:rPr>
        <w:t xml:space="preserve">, </w:t>
      </w:r>
      <w:r w:rsidR="00292C1C" w:rsidRPr="00292C1C">
        <w:rPr>
          <w:lang w:val="en-GB"/>
        </w:rPr>
        <w:t>Summary for discussion [RAN1-UL-Coverage]</w:t>
      </w:r>
      <w:r w:rsidR="00292C1C">
        <w:rPr>
          <w:lang w:val="en-GB"/>
        </w:rPr>
        <w:t>,</w:t>
      </w:r>
      <w:r w:rsidR="00292C1C" w:rsidRPr="00292C1C">
        <w:rPr>
          <w:rFonts w:ascii="Times New Roman" w:eastAsia="SimSun" w:hAnsi="Times New Roman" w:cs="Times New Roman"/>
          <w:lang w:val="en-GB"/>
        </w:rPr>
        <w:t xml:space="preserve"> </w:t>
      </w:r>
      <w:r w:rsidR="00292C1C" w:rsidRPr="00292C1C">
        <w:rPr>
          <w:lang w:val="en-GB"/>
        </w:rPr>
        <w:t>Moderator (NTT DOCOMO, INC.)</w:t>
      </w:r>
    </w:p>
    <w:bookmarkEnd w:id="22"/>
    <w:p w14:paraId="6E883791" w14:textId="77777777" w:rsidR="007E28A0" w:rsidRPr="00F47552" w:rsidRDefault="007E28A0" w:rsidP="00F371C8">
      <w:pPr>
        <w:pStyle w:val="Reference"/>
        <w:numPr>
          <w:ilvl w:val="0"/>
          <w:numId w:val="0"/>
        </w:numPr>
        <w:ind w:left="567"/>
      </w:pPr>
    </w:p>
    <w:p w14:paraId="0DB0B8A2" w14:textId="77777777" w:rsidR="00F47552" w:rsidRPr="003374ED" w:rsidRDefault="00F47552" w:rsidP="00F47552">
      <w:pPr>
        <w:pStyle w:val="Reference"/>
        <w:numPr>
          <w:ilvl w:val="0"/>
          <w:numId w:val="0"/>
        </w:numPr>
        <w:ind w:left="567"/>
      </w:pPr>
    </w:p>
    <w:p w14:paraId="4928AE99" w14:textId="5AEF5DB5" w:rsidR="00851C7B" w:rsidRPr="00751760" w:rsidRDefault="00851C7B" w:rsidP="00F72F52">
      <w:pPr>
        <w:rPr>
          <w:lang w:val="en-US"/>
        </w:rPr>
      </w:pPr>
    </w:p>
    <w:sectPr w:rsidR="00851C7B" w:rsidRPr="00751760" w:rsidSect="004866B6">
      <w:pgSz w:w="11907" w:h="16840" w:code="9"/>
      <w:pgMar w:top="1134" w:right="1021" w:bottom="1287" w:left="1021" w:header="720" w:footer="578"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66B06D4" w14:textId="77777777" w:rsidR="005D0603" w:rsidRDefault="005D0603">
      <w:r>
        <w:separator/>
      </w:r>
    </w:p>
  </w:endnote>
  <w:endnote w:type="continuationSeparator" w:id="0">
    <w:p w14:paraId="14AB1883" w14:textId="77777777" w:rsidR="005D0603" w:rsidRDefault="005D0603">
      <w:r>
        <w:continuationSeparator/>
      </w:r>
    </w:p>
  </w:endnote>
  <w:endnote w:type="continuationNotice" w:id="1">
    <w:p w14:paraId="3526D19A" w14:textId="77777777" w:rsidR="005D0603" w:rsidRDefault="005D0603">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ËÎÌå"/>
    <w:panose1 w:val="02010600030101010101"/>
    <w:charset w:val="86"/>
    <w:family w:val="auto"/>
    <w:pitch w:val="variable"/>
    <w:sig w:usb0="00000203" w:usb1="288F0000" w:usb2="00000016" w:usb3="00000000" w:csb0="00040001" w:csb1="00000000"/>
  </w:font>
  <w:font w:name="MS Mincho">
    <w:altName w:val="‚l‚r –¾’©"/>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Batang">
    <w:altName w:val="¹ÙÅÁ"/>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DengXian">
    <w:altName w:val="µÈÏß"/>
    <w:panose1 w:val="02010600030101010101"/>
    <w:charset w:val="86"/>
    <w:family w:val="auto"/>
    <w:pitch w:val="variable"/>
    <w:sig w:usb0="A00002BF" w:usb1="38CF7CFA" w:usb2="00000016" w:usb3="00000000" w:csb0="0004000F" w:csb1="00000000"/>
  </w:font>
  <w:font w:name="MS Gothic">
    <w:altName w:val="‚l‚r ƒSƒVƒbƒN"/>
    <w:panose1 w:val="020B0609070205080204"/>
    <w:charset w:val="80"/>
    <w:family w:val="modern"/>
    <w:pitch w:val="fixed"/>
    <w:sig w:usb0="E00002FF" w:usb1="6AC7FDFB" w:usb2="08000012" w:usb3="00000000" w:csb0="0002009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D249D6C" w14:textId="77777777" w:rsidR="005D0603" w:rsidRDefault="005D0603">
      <w:r>
        <w:separator/>
      </w:r>
    </w:p>
  </w:footnote>
  <w:footnote w:type="continuationSeparator" w:id="0">
    <w:p w14:paraId="037453BB" w14:textId="77777777" w:rsidR="005D0603" w:rsidRDefault="005D0603">
      <w:r>
        <w:continuationSeparator/>
      </w:r>
    </w:p>
  </w:footnote>
  <w:footnote w:type="continuationNotice" w:id="1">
    <w:p w14:paraId="0745017A" w14:textId="77777777" w:rsidR="005D0603" w:rsidRDefault="005D0603">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94BC627A"/>
    <w:lvl w:ilvl="0">
      <w:start w:val="1"/>
      <w:numFmt w:val="decimal"/>
      <w:lvlText w:val="%1."/>
      <w:lvlJc w:val="left"/>
      <w:pPr>
        <w:tabs>
          <w:tab w:val="num" w:pos="2040"/>
        </w:tabs>
        <w:ind w:leftChars="800" w:left="2040" w:hangingChars="200" w:hanging="360"/>
      </w:p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38F2C06"/>
    <w:multiLevelType w:val="hybridMultilevel"/>
    <w:tmpl w:val="177E7A40"/>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3" w15:restartNumberingAfterBreak="0">
    <w:nsid w:val="07F2012F"/>
    <w:multiLevelType w:val="hybridMultilevel"/>
    <w:tmpl w:val="7276886C"/>
    <w:lvl w:ilvl="0" w:tplc="2000000F">
      <w:start w:val="1"/>
      <w:numFmt w:val="decimal"/>
      <w:lvlText w:val="%1."/>
      <w:lvlJc w:val="left"/>
      <w:pPr>
        <w:ind w:left="720" w:hanging="360"/>
      </w:pPr>
    </w:lvl>
    <w:lvl w:ilvl="1" w:tplc="20000019">
      <w:start w:val="1"/>
      <w:numFmt w:val="lowerLetter"/>
      <w:lvlText w:val="%2."/>
      <w:lvlJc w:val="left"/>
      <w:pPr>
        <w:ind w:left="1440" w:hanging="360"/>
      </w:pPr>
    </w:lvl>
    <w:lvl w:ilvl="2" w:tplc="2000001B">
      <w:start w:val="1"/>
      <w:numFmt w:val="lowerRoman"/>
      <w:lvlText w:val="%3."/>
      <w:lvlJc w:val="right"/>
      <w:pPr>
        <w:ind w:left="2160" w:hanging="180"/>
      </w:pPr>
    </w:lvl>
    <w:lvl w:ilvl="3" w:tplc="2000000F">
      <w:start w:val="1"/>
      <w:numFmt w:val="decimal"/>
      <w:lvlText w:val="%4."/>
      <w:lvlJc w:val="left"/>
      <w:pPr>
        <w:ind w:left="2880" w:hanging="360"/>
      </w:pPr>
    </w:lvl>
    <w:lvl w:ilvl="4" w:tplc="20000019">
      <w:start w:val="1"/>
      <w:numFmt w:val="lowerLetter"/>
      <w:lvlText w:val="%5."/>
      <w:lvlJc w:val="left"/>
      <w:pPr>
        <w:ind w:left="3600" w:hanging="360"/>
      </w:pPr>
    </w:lvl>
    <w:lvl w:ilvl="5" w:tplc="2000001B">
      <w:start w:val="1"/>
      <w:numFmt w:val="lowerRoman"/>
      <w:lvlText w:val="%6."/>
      <w:lvlJc w:val="right"/>
      <w:pPr>
        <w:ind w:left="4320" w:hanging="180"/>
      </w:pPr>
    </w:lvl>
    <w:lvl w:ilvl="6" w:tplc="2000000F">
      <w:start w:val="1"/>
      <w:numFmt w:val="decimal"/>
      <w:lvlText w:val="%7."/>
      <w:lvlJc w:val="left"/>
      <w:pPr>
        <w:ind w:left="5040" w:hanging="360"/>
      </w:pPr>
    </w:lvl>
    <w:lvl w:ilvl="7" w:tplc="20000019">
      <w:start w:val="1"/>
      <w:numFmt w:val="lowerLetter"/>
      <w:lvlText w:val="%8."/>
      <w:lvlJc w:val="left"/>
      <w:pPr>
        <w:ind w:left="5760" w:hanging="360"/>
      </w:pPr>
    </w:lvl>
    <w:lvl w:ilvl="8" w:tplc="2000001B">
      <w:start w:val="1"/>
      <w:numFmt w:val="lowerRoman"/>
      <w:lvlText w:val="%9."/>
      <w:lvlJc w:val="right"/>
      <w:pPr>
        <w:ind w:left="6480" w:hanging="180"/>
      </w:pPr>
    </w:lvl>
  </w:abstractNum>
  <w:abstractNum w:abstractNumId="4" w15:restartNumberingAfterBreak="0">
    <w:nsid w:val="0C507ABC"/>
    <w:multiLevelType w:val="hybridMultilevel"/>
    <w:tmpl w:val="19063A3C"/>
    <w:lvl w:ilvl="0" w:tplc="85DE10A6">
      <w:start w:val="1"/>
      <w:numFmt w:val="bullet"/>
      <w:lvlText w:val=""/>
      <w:lvlJc w:val="left"/>
      <w:pPr>
        <w:tabs>
          <w:tab w:val="num" w:pos="720"/>
        </w:tabs>
        <w:ind w:left="720" w:hanging="360"/>
      </w:pPr>
      <w:rPr>
        <w:rFonts w:ascii="Wingdings" w:hAnsi="Wingdings"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B5307B6A">
      <w:start w:val="1"/>
      <w:numFmt w:val="bullet"/>
      <w:lvlText w:val=""/>
      <w:lvlJc w:val="left"/>
      <w:pPr>
        <w:tabs>
          <w:tab w:val="num" w:pos="2160"/>
        </w:tabs>
        <w:ind w:left="2160" w:hanging="360"/>
      </w:pPr>
      <w:rPr>
        <w:rFonts w:ascii="Wingdings" w:hAnsi="Wingdings" w:hint="default"/>
        <w:color w:val="auto"/>
      </w:rPr>
    </w:lvl>
    <w:lvl w:ilvl="3" w:tplc="08090003">
      <w:start w:val="1"/>
      <w:numFmt w:val="bullet"/>
      <w:lvlText w:val="o"/>
      <w:lvlJc w:val="left"/>
      <w:pPr>
        <w:tabs>
          <w:tab w:val="num" w:pos="2880"/>
        </w:tabs>
        <w:ind w:left="2880" w:hanging="360"/>
      </w:pPr>
      <w:rPr>
        <w:rFonts w:ascii="Courier New" w:hAnsi="Courier New" w:cs="Courier New" w:hint="default"/>
      </w:rPr>
    </w:lvl>
    <w:lvl w:ilvl="4" w:tplc="08090003">
      <w:start w:val="1"/>
      <w:numFmt w:val="bullet"/>
      <w:lvlText w:val="o"/>
      <w:lvlJc w:val="left"/>
      <w:pPr>
        <w:tabs>
          <w:tab w:val="num" w:pos="3600"/>
        </w:tabs>
        <w:ind w:left="3600" w:hanging="360"/>
      </w:pPr>
      <w:rPr>
        <w:rFonts w:ascii="Courier New" w:hAnsi="Courier New" w:cs="Courier New" w:hint="default"/>
      </w:rPr>
    </w:lvl>
    <w:lvl w:ilvl="5" w:tplc="08090005">
      <w:start w:val="1"/>
      <w:numFmt w:val="bullet"/>
      <w:lvlText w:val=""/>
      <w:lvlJc w:val="left"/>
      <w:pPr>
        <w:tabs>
          <w:tab w:val="num" w:pos="4320"/>
        </w:tabs>
        <w:ind w:left="4320" w:hanging="360"/>
      </w:pPr>
      <w:rPr>
        <w:rFonts w:ascii="Wingdings" w:hAnsi="Wingdings" w:hint="default"/>
      </w:rPr>
    </w:lvl>
    <w:lvl w:ilvl="6" w:tplc="08090001">
      <w:start w:val="1"/>
      <w:numFmt w:val="bullet"/>
      <w:lvlText w:val=""/>
      <w:lvlJc w:val="left"/>
      <w:pPr>
        <w:tabs>
          <w:tab w:val="num" w:pos="5040"/>
        </w:tabs>
        <w:ind w:left="5040" w:hanging="360"/>
      </w:pPr>
      <w:rPr>
        <w:rFonts w:ascii="Symbol" w:hAnsi="Symbol" w:hint="default"/>
      </w:rPr>
    </w:lvl>
    <w:lvl w:ilvl="7" w:tplc="08090003">
      <w:start w:val="1"/>
      <w:numFmt w:val="bullet"/>
      <w:lvlText w:val="o"/>
      <w:lvlJc w:val="left"/>
      <w:pPr>
        <w:tabs>
          <w:tab w:val="num" w:pos="5760"/>
        </w:tabs>
        <w:ind w:left="5760" w:hanging="360"/>
      </w:pPr>
      <w:rPr>
        <w:rFonts w:ascii="Courier New" w:hAnsi="Courier New" w:cs="Courier New" w:hint="default"/>
      </w:rPr>
    </w:lvl>
    <w:lvl w:ilvl="8" w:tplc="08090005">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0F154DFA"/>
    <w:multiLevelType w:val="hybridMultilevel"/>
    <w:tmpl w:val="E0D01F66"/>
    <w:lvl w:ilvl="0" w:tplc="6F4C4224">
      <w:start w:val="1"/>
      <w:numFmt w:val="bullet"/>
      <w:lvlText w:val=""/>
      <w:lvlJc w:val="left"/>
      <w:pPr>
        <w:ind w:left="720" w:hanging="360"/>
      </w:pPr>
      <w:rPr>
        <w:rFonts w:ascii="Symbol" w:hAnsi="Symbol" w:hint="default"/>
        <w:sz w:val="16"/>
      </w:rPr>
    </w:lvl>
    <w:lvl w:ilvl="1" w:tplc="04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6"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40C52D8"/>
    <w:multiLevelType w:val="hybridMultilevel"/>
    <w:tmpl w:val="6792B2F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8" w15:restartNumberingAfterBreak="0">
    <w:nsid w:val="1C7F7597"/>
    <w:multiLevelType w:val="hybridMultilevel"/>
    <w:tmpl w:val="3C5856C0"/>
    <w:lvl w:ilvl="0" w:tplc="38B6F5F6">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 w15:restartNumberingAfterBreak="0">
    <w:nsid w:val="1E8924D0"/>
    <w:multiLevelType w:val="hybridMultilevel"/>
    <w:tmpl w:val="2578E62C"/>
    <w:lvl w:ilvl="0" w:tplc="C9403124">
      <w:start w:val="1"/>
      <w:numFmt w:val="decimal"/>
      <w:pStyle w:val="Proposal"/>
      <w:lvlText w:val="Proposal-%1:"/>
      <w:lvlJc w:val="left"/>
      <w:pPr>
        <w:ind w:left="360" w:hanging="360"/>
      </w:pPr>
    </w:lvl>
    <w:lvl w:ilvl="1" w:tplc="041D0019" w:tentative="1">
      <w:start w:val="1"/>
      <w:numFmt w:val="lowerLetter"/>
      <w:lvlText w:val="%2."/>
      <w:lvlJc w:val="left"/>
      <w:pPr>
        <w:ind w:left="1080" w:hanging="360"/>
      </w:pPr>
    </w:lvl>
    <w:lvl w:ilvl="2" w:tplc="041D001B" w:tentative="1">
      <w:start w:val="1"/>
      <w:numFmt w:val="lowerRoman"/>
      <w:lvlText w:val="%3."/>
      <w:lvlJc w:val="right"/>
      <w:pPr>
        <w:ind w:left="1800" w:hanging="180"/>
      </w:pPr>
    </w:lvl>
    <w:lvl w:ilvl="3" w:tplc="041D000F" w:tentative="1">
      <w:start w:val="1"/>
      <w:numFmt w:val="decimal"/>
      <w:lvlText w:val="%4."/>
      <w:lvlJc w:val="left"/>
      <w:pPr>
        <w:ind w:left="2520" w:hanging="360"/>
      </w:pPr>
    </w:lvl>
    <w:lvl w:ilvl="4" w:tplc="041D0019" w:tentative="1">
      <w:start w:val="1"/>
      <w:numFmt w:val="lowerLetter"/>
      <w:lvlText w:val="%5."/>
      <w:lvlJc w:val="left"/>
      <w:pPr>
        <w:ind w:left="3240" w:hanging="360"/>
      </w:pPr>
    </w:lvl>
    <w:lvl w:ilvl="5" w:tplc="041D001B" w:tentative="1">
      <w:start w:val="1"/>
      <w:numFmt w:val="lowerRoman"/>
      <w:lvlText w:val="%6."/>
      <w:lvlJc w:val="right"/>
      <w:pPr>
        <w:ind w:left="3960" w:hanging="180"/>
      </w:pPr>
    </w:lvl>
    <w:lvl w:ilvl="6" w:tplc="041D000F" w:tentative="1">
      <w:start w:val="1"/>
      <w:numFmt w:val="decimal"/>
      <w:lvlText w:val="%7."/>
      <w:lvlJc w:val="left"/>
      <w:pPr>
        <w:ind w:left="4680" w:hanging="360"/>
      </w:pPr>
    </w:lvl>
    <w:lvl w:ilvl="7" w:tplc="041D0019" w:tentative="1">
      <w:start w:val="1"/>
      <w:numFmt w:val="lowerLetter"/>
      <w:lvlText w:val="%8."/>
      <w:lvlJc w:val="left"/>
      <w:pPr>
        <w:ind w:left="5400" w:hanging="360"/>
      </w:pPr>
    </w:lvl>
    <w:lvl w:ilvl="8" w:tplc="041D001B" w:tentative="1">
      <w:start w:val="1"/>
      <w:numFmt w:val="lowerRoman"/>
      <w:lvlText w:val="%9."/>
      <w:lvlJc w:val="right"/>
      <w:pPr>
        <w:ind w:left="6120" w:hanging="180"/>
      </w:pPr>
    </w:lvl>
  </w:abstractNum>
  <w:abstractNum w:abstractNumId="10" w15:restartNumberingAfterBreak="0">
    <w:nsid w:val="1ED04377"/>
    <w:multiLevelType w:val="hybridMultilevel"/>
    <w:tmpl w:val="DDEE89D2"/>
    <w:lvl w:ilvl="0" w:tplc="40440232">
      <w:numFmt w:val="bullet"/>
      <w:lvlText w:val=""/>
      <w:lvlJc w:val="left"/>
      <w:pPr>
        <w:ind w:left="720" w:hanging="360"/>
      </w:pPr>
      <w:rPr>
        <w:rFonts w:ascii="Symbol" w:eastAsiaTheme="minorHAnsi" w:hAnsi="Symbol" w:cstheme="minorBid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0396CDA"/>
    <w:multiLevelType w:val="hybridMultilevel"/>
    <w:tmpl w:val="73A86B6A"/>
    <w:lvl w:ilvl="0" w:tplc="8EB4F316">
      <w:start w:val="1"/>
      <w:numFmt w:val="bullet"/>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2" w15:restartNumberingAfterBreak="0">
    <w:nsid w:val="205A56B0"/>
    <w:multiLevelType w:val="multilevel"/>
    <w:tmpl w:val="205A56B0"/>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13" w15:restartNumberingAfterBreak="0">
    <w:nsid w:val="210E5EFC"/>
    <w:multiLevelType w:val="hybridMultilevel"/>
    <w:tmpl w:val="3C96B2CE"/>
    <w:lvl w:ilvl="0" w:tplc="F9C81F16">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28C71FFF"/>
    <w:multiLevelType w:val="hybridMultilevel"/>
    <w:tmpl w:val="68D88854"/>
    <w:lvl w:ilvl="0" w:tplc="08090011">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2F6336B5"/>
    <w:multiLevelType w:val="singleLevel"/>
    <w:tmpl w:val="0C09000F"/>
    <w:lvl w:ilvl="0">
      <w:start w:val="1"/>
      <w:numFmt w:val="decimal"/>
      <w:pStyle w:val="References"/>
      <w:lvlText w:val="%1."/>
      <w:lvlJc w:val="left"/>
      <w:pPr>
        <w:tabs>
          <w:tab w:val="num" w:pos="360"/>
        </w:tabs>
        <w:ind w:left="360" w:hanging="360"/>
      </w:pPr>
    </w:lvl>
  </w:abstractNum>
  <w:abstractNum w:abstractNumId="17" w15:restartNumberingAfterBreak="0">
    <w:nsid w:val="30376DA7"/>
    <w:multiLevelType w:val="multilevel"/>
    <w:tmpl w:val="2C44A0B4"/>
    <w:lvl w:ilvl="0">
      <w:start w:val="1"/>
      <w:numFmt w:val="decimal"/>
      <w:pStyle w:val="Heading1"/>
      <w:lvlText w:val="%1"/>
      <w:lvlJc w:val="left"/>
      <w:pPr>
        <w:tabs>
          <w:tab w:val="num" w:pos="432"/>
        </w:tabs>
        <w:ind w:left="432" w:hanging="432"/>
      </w:pPr>
      <w:rPr>
        <w:rFonts w:hint="default"/>
        <w:lang w:val="en-GB"/>
      </w:rPr>
    </w:lvl>
    <w:lvl w:ilvl="1">
      <w:start w:val="1"/>
      <w:numFmt w:val="decimal"/>
      <w:pStyle w:val="Heading2"/>
      <w:lvlText w:val="%1.%2"/>
      <w:lvlJc w:val="left"/>
      <w:pPr>
        <w:tabs>
          <w:tab w:val="num" w:pos="576"/>
        </w:tabs>
        <w:ind w:left="576" w:hanging="576"/>
      </w:pPr>
      <w:rPr>
        <w:rFonts w:hint="default"/>
        <w:lang w:val="en-GB"/>
      </w:rPr>
    </w:lvl>
    <w:lvl w:ilvl="2">
      <w:start w:val="1"/>
      <w:numFmt w:val="decimal"/>
      <w:pStyle w:val="Heading3"/>
      <w:lvlText w:val="%1.%2.%3"/>
      <w:lvlJc w:val="left"/>
      <w:pPr>
        <w:tabs>
          <w:tab w:val="num" w:pos="1145"/>
        </w:tabs>
        <w:ind w:left="1145"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8" w15:restartNumberingAfterBreak="0">
    <w:nsid w:val="307C42BD"/>
    <w:multiLevelType w:val="hybridMultilevel"/>
    <w:tmpl w:val="41E673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3EA44FF"/>
    <w:multiLevelType w:val="hybridMultilevel"/>
    <w:tmpl w:val="729408FE"/>
    <w:lvl w:ilvl="0" w:tplc="B01460A0">
      <w:start w:val="1"/>
      <w:numFmt w:val="decimal"/>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20" w15:restartNumberingAfterBreak="0">
    <w:nsid w:val="34CF1E28"/>
    <w:multiLevelType w:val="hybridMultilevel"/>
    <w:tmpl w:val="5D7AAC52"/>
    <w:lvl w:ilvl="0" w:tplc="04090003">
      <w:start w:val="1"/>
      <w:numFmt w:val="bullet"/>
      <w:lvlText w:val="o"/>
      <w:lvlJc w:val="left"/>
      <w:pPr>
        <w:ind w:left="1496" w:hanging="360"/>
      </w:pPr>
      <w:rPr>
        <w:rFonts w:ascii="Courier New" w:hAnsi="Courier New" w:cs="Courier New" w:hint="default"/>
      </w:rPr>
    </w:lvl>
    <w:lvl w:ilvl="1" w:tplc="04090003" w:tentative="1">
      <w:start w:val="1"/>
      <w:numFmt w:val="bullet"/>
      <w:lvlText w:val="o"/>
      <w:lvlJc w:val="left"/>
      <w:pPr>
        <w:ind w:left="2216" w:hanging="360"/>
      </w:pPr>
      <w:rPr>
        <w:rFonts w:ascii="Courier New" w:hAnsi="Courier New" w:cs="Courier New" w:hint="default"/>
      </w:rPr>
    </w:lvl>
    <w:lvl w:ilvl="2" w:tplc="04090005" w:tentative="1">
      <w:start w:val="1"/>
      <w:numFmt w:val="bullet"/>
      <w:lvlText w:val=""/>
      <w:lvlJc w:val="left"/>
      <w:pPr>
        <w:ind w:left="2936" w:hanging="360"/>
      </w:pPr>
      <w:rPr>
        <w:rFonts w:ascii="Wingdings" w:hAnsi="Wingdings" w:hint="default"/>
      </w:rPr>
    </w:lvl>
    <w:lvl w:ilvl="3" w:tplc="04090001" w:tentative="1">
      <w:start w:val="1"/>
      <w:numFmt w:val="bullet"/>
      <w:lvlText w:val=""/>
      <w:lvlJc w:val="left"/>
      <w:pPr>
        <w:ind w:left="3656" w:hanging="360"/>
      </w:pPr>
      <w:rPr>
        <w:rFonts w:ascii="Symbol" w:hAnsi="Symbol" w:hint="default"/>
      </w:rPr>
    </w:lvl>
    <w:lvl w:ilvl="4" w:tplc="04090003" w:tentative="1">
      <w:start w:val="1"/>
      <w:numFmt w:val="bullet"/>
      <w:lvlText w:val="o"/>
      <w:lvlJc w:val="left"/>
      <w:pPr>
        <w:ind w:left="4376" w:hanging="360"/>
      </w:pPr>
      <w:rPr>
        <w:rFonts w:ascii="Courier New" w:hAnsi="Courier New" w:cs="Courier New" w:hint="default"/>
      </w:rPr>
    </w:lvl>
    <w:lvl w:ilvl="5" w:tplc="04090005" w:tentative="1">
      <w:start w:val="1"/>
      <w:numFmt w:val="bullet"/>
      <w:lvlText w:val=""/>
      <w:lvlJc w:val="left"/>
      <w:pPr>
        <w:ind w:left="5096" w:hanging="360"/>
      </w:pPr>
      <w:rPr>
        <w:rFonts w:ascii="Wingdings" w:hAnsi="Wingdings" w:hint="default"/>
      </w:rPr>
    </w:lvl>
    <w:lvl w:ilvl="6" w:tplc="04090001" w:tentative="1">
      <w:start w:val="1"/>
      <w:numFmt w:val="bullet"/>
      <w:lvlText w:val=""/>
      <w:lvlJc w:val="left"/>
      <w:pPr>
        <w:ind w:left="5816" w:hanging="360"/>
      </w:pPr>
      <w:rPr>
        <w:rFonts w:ascii="Symbol" w:hAnsi="Symbol" w:hint="default"/>
      </w:rPr>
    </w:lvl>
    <w:lvl w:ilvl="7" w:tplc="04090003" w:tentative="1">
      <w:start w:val="1"/>
      <w:numFmt w:val="bullet"/>
      <w:lvlText w:val="o"/>
      <w:lvlJc w:val="left"/>
      <w:pPr>
        <w:ind w:left="6536" w:hanging="360"/>
      </w:pPr>
      <w:rPr>
        <w:rFonts w:ascii="Courier New" w:hAnsi="Courier New" w:cs="Courier New" w:hint="default"/>
      </w:rPr>
    </w:lvl>
    <w:lvl w:ilvl="8" w:tplc="04090005" w:tentative="1">
      <w:start w:val="1"/>
      <w:numFmt w:val="bullet"/>
      <w:lvlText w:val=""/>
      <w:lvlJc w:val="left"/>
      <w:pPr>
        <w:ind w:left="7256" w:hanging="360"/>
      </w:pPr>
      <w:rPr>
        <w:rFonts w:ascii="Wingdings" w:hAnsi="Wingdings" w:hint="default"/>
      </w:rPr>
    </w:lvl>
  </w:abstractNum>
  <w:abstractNum w:abstractNumId="21"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 w15:restartNumberingAfterBreak="0">
    <w:nsid w:val="3AA46647"/>
    <w:multiLevelType w:val="hybridMultilevel"/>
    <w:tmpl w:val="9D541698"/>
    <w:lvl w:ilvl="0" w:tplc="78A864BC">
      <w:start w:val="1"/>
      <w:numFmt w:val="decimal"/>
      <w:lvlText w:val="Proposal %1"/>
      <w:lvlJc w:val="left"/>
      <w:pPr>
        <w:tabs>
          <w:tab w:val="num" w:pos="1304"/>
        </w:tabs>
        <w:ind w:left="1304" w:hanging="1304"/>
      </w:pPr>
      <w:rPr>
        <w:rFonts w:hint="default"/>
      </w:rPr>
    </w:lvl>
    <w:lvl w:ilvl="1" w:tplc="4B741714">
      <w:numFmt w:val="bullet"/>
      <w:lvlText w:val="-"/>
      <w:lvlJc w:val="left"/>
      <w:pPr>
        <w:ind w:left="1440" w:hanging="360"/>
      </w:pPr>
      <w:rPr>
        <w:rFonts w:ascii="Arial" w:eastAsiaTheme="minorHAnsi" w:hAnsi="Arial" w:cs="Arial" w:hint="default"/>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15:restartNumberingAfterBreak="0">
    <w:nsid w:val="43D63108"/>
    <w:multiLevelType w:val="hybridMultilevel"/>
    <w:tmpl w:val="556A486E"/>
    <w:lvl w:ilvl="0" w:tplc="F93042A0">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5686FB7"/>
    <w:multiLevelType w:val="multilevel"/>
    <w:tmpl w:val="2530EF8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465A33C4"/>
    <w:multiLevelType w:val="hybridMultilevel"/>
    <w:tmpl w:val="7F74F262"/>
    <w:lvl w:ilvl="0" w:tplc="2000000F">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6" w15:restartNumberingAfterBreak="0">
    <w:nsid w:val="497D022D"/>
    <w:multiLevelType w:val="hybridMultilevel"/>
    <w:tmpl w:val="4E826008"/>
    <w:lvl w:ilvl="0" w:tplc="231C6C46">
      <w:start w:val="1"/>
      <w:numFmt w:val="upperLetter"/>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7"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 w15:restartNumberingAfterBreak="0">
    <w:nsid w:val="4D6E3167"/>
    <w:multiLevelType w:val="hybridMultilevel"/>
    <w:tmpl w:val="D7EC28BC"/>
    <w:lvl w:ilvl="0" w:tplc="C1F67A1A">
      <w:start w:val="1"/>
      <w:numFmt w:val="decimal"/>
      <w:pStyle w:val="RAN4proposal"/>
      <w:suff w:val="space"/>
      <w:lvlText w:val="Proposal %1:"/>
      <w:lvlJc w:val="left"/>
      <w:pPr>
        <w:ind w:left="360" w:hanging="360"/>
      </w:pPr>
      <w:rPr>
        <w:rFonts w:ascii="Times New Roman" w:hAnsi="Times New Roman" w:cs="Times New Roman" w:hint="default"/>
        <w:b/>
        <w:i w:val="0"/>
        <w:color w:val="auto"/>
        <w:sz w:val="20"/>
      </w:rPr>
    </w:lvl>
    <w:lvl w:ilvl="1" w:tplc="04090019">
      <w:start w:val="1"/>
      <w:numFmt w:val="lowerLetter"/>
      <w:lvlText w:val="%2."/>
      <w:lvlJc w:val="left"/>
      <w:pPr>
        <w:ind w:left="108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29"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0"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90" w:hanging="360"/>
      </w:pPr>
    </w:lvl>
    <w:lvl w:ilvl="2" w:tplc="0409001B" w:tentative="1">
      <w:start w:val="1"/>
      <w:numFmt w:val="lowerRoman"/>
      <w:lvlText w:val="%3."/>
      <w:lvlJc w:val="right"/>
      <w:pPr>
        <w:ind w:left="630" w:hanging="180"/>
      </w:pPr>
    </w:lvl>
    <w:lvl w:ilvl="3" w:tplc="0409000F" w:tentative="1">
      <w:start w:val="1"/>
      <w:numFmt w:val="decimal"/>
      <w:lvlText w:val="%4."/>
      <w:lvlJc w:val="left"/>
      <w:pPr>
        <w:ind w:left="1350" w:hanging="360"/>
      </w:pPr>
    </w:lvl>
    <w:lvl w:ilvl="4" w:tplc="04090019" w:tentative="1">
      <w:start w:val="1"/>
      <w:numFmt w:val="lowerLetter"/>
      <w:lvlText w:val="%5."/>
      <w:lvlJc w:val="left"/>
      <w:pPr>
        <w:ind w:left="2070" w:hanging="360"/>
      </w:pPr>
    </w:lvl>
    <w:lvl w:ilvl="5" w:tplc="0409001B" w:tentative="1">
      <w:start w:val="1"/>
      <w:numFmt w:val="lowerRoman"/>
      <w:lvlText w:val="%6."/>
      <w:lvlJc w:val="right"/>
      <w:pPr>
        <w:ind w:left="2790" w:hanging="180"/>
      </w:pPr>
    </w:lvl>
    <w:lvl w:ilvl="6" w:tplc="0409000F" w:tentative="1">
      <w:start w:val="1"/>
      <w:numFmt w:val="decimal"/>
      <w:lvlText w:val="%7."/>
      <w:lvlJc w:val="left"/>
      <w:pPr>
        <w:ind w:left="3510" w:hanging="360"/>
      </w:pPr>
    </w:lvl>
    <w:lvl w:ilvl="7" w:tplc="04090019" w:tentative="1">
      <w:start w:val="1"/>
      <w:numFmt w:val="lowerLetter"/>
      <w:lvlText w:val="%8."/>
      <w:lvlJc w:val="left"/>
      <w:pPr>
        <w:ind w:left="4230" w:hanging="360"/>
      </w:pPr>
    </w:lvl>
    <w:lvl w:ilvl="8" w:tplc="0409001B" w:tentative="1">
      <w:start w:val="1"/>
      <w:numFmt w:val="lowerRoman"/>
      <w:lvlText w:val="%9."/>
      <w:lvlJc w:val="right"/>
      <w:pPr>
        <w:ind w:left="4950" w:hanging="180"/>
      </w:pPr>
    </w:lvl>
  </w:abstractNum>
  <w:abstractNum w:abstractNumId="31"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32" w15:restartNumberingAfterBreak="0">
    <w:nsid w:val="5511468B"/>
    <w:multiLevelType w:val="hybridMultilevel"/>
    <w:tmpl w:val="04101C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5183443"/>
    <w:multiLevelType w:val="hybridMultilevel"/>
    <w:tmpl w:val="5E567432"/>
    <w:lvl w:ilvl="0" w:tplc="6F4C4224">
      <w:start w:val="1"/>
      <w:numFmt w:val="bullet"/>
      <w:lvlText w:val=""/>
      <w:lvlJc w:val="left"/>
      <w:pPr>
        <w:ind w:left="768" w:hanging="360"/>
      </w:pPr>
      <w:rPr>
        <w:rFonts w:ascii="Symbol" w:hAnsi="Symbol" w:hint="default"/>
        <w:sz w:val="16"/>
      </w:rPr>
    </w:lvl>
    <w:lvl w:ilvl="1" w:tplc="08090003" w:tentative="1">
      <w:start w:val="1"/>
      <w:numFmt w:val="bullet"/>
      <w:lvlText w:val="o"/>
      <w:lvlJc w:val="left"/>
      <w:pPr>
        <w:ind w:left="1488" w:hanging="360"/>
      </w:pPr>
      <w:rPr>
        <w:rFonts w:ascii="Courier New" w:hAnsi="Courier New" w:cs="Courier New" w:hint="default"/>
      </w:rPr>
    </w:lvl>
    <w:lvl w:ilvl="2" w:tplc="08090005" w:tentative="1">
      <w:start w:val="1"/>
      <w:numFmt w:val="bullet"/>
      <w:lvlText w:val=""/>
      <w:lvlJc w:val="left"/>
      <w:pPr>
        <w:ind w:left="2208" w:hanging="360"/>
      </w:pPr>
      <w:rPr>
        <w:rFonts w:ascii="Wingdings" w:hAnsi="Wingdings" w:hint="default"/>
      </w:rPr>
    </w:lvl>
    <w:lvl w:ilvl="3" w:tplc="08090001" w:tentative="1">
      <w:start w:val="1"/>
      <w:numFmt w:val="bullet"/>
      <w:lvlText w:val=""/>
      <w:lvlJc w:val="left"/>
      <w:pPr>
        <w:ind w:left="2928" w:hanging="360"/>
      </w:pPr>
      <w:rPr>
        <w:rFonts w:ascii="Symbol" w:hAnsi="Symbol" w:hint="default"/>
      </w:rPr>
    </w:lvl>
    <w:lvl w:ilvl="4" w:tplc="08090003" w:tentative="1">
      <w:start w:val="1"/>
      <w:numFmt w:val="bullet"/>
      <w:lvlText w:val="o"/>
      <w:lvlJc w:val="left"/>
      <w:pPr>
        <w:ind w:left="3648" w:hanging="360"/>
      </w:pPr>
      <w:rPr>
        <w:rFonts w:ascii="Courier New" w:hAnsi="Courier New" w:cs="Courier New" w:hint="default"/>
      </w:rPr>
    </w:lvl>
    <w:lvl w:ilvl="5" w:tplc="08090005" w:tentative="1">
      <w:start w:val="1"/>
      <w:numFmt w:val="bullet"/>
      <w:lvlText w:val=""/>
      <w:lvlJc w:val="left"/>
      <w:pPr>
        <w:ind w:left="4368" w:hanging="360"/>
      </w:pPr>
      <w:rPr>
        <w:rFonts w:ascii="Wingdings" w:hAnsi="Wingdings" w:hint="default"/>
      </w:rPr>
    </w:lvl>
    <w:lvl w:ilvl="6" w:tplc="08090001" w:tentative="1">
      <w:start w:val="1"/>
      <w:numFmt w:val="bullet"/>
      <w:lvlText w:val=""/>
      <w:lvlJc w:val="left"/>
      <w:pPr>
        <w:ind w:left="5088" w:hanging="360"/>
      </w:pPr>
      <w:rPr>
        <w:rFonts w:ascii="Symbol" w:hAnsi="Symbol" w:hint="default"/>
      </w:rPr>
    </w:lvl>
    <w:lvl w:ilvl="7" w:tplc="08090003" w:tentative="1">
      <w:start w:val="1"/>
      <w:numFmt w:val="bullet"/>
      <w:lvlText w:val="o"/>
      <w:lvlJc w:val="left"/>
      <w:pPr>
        <w:ind w:left="5808" w:hanging="360"/>
      </w:pPr>
      <w:rPr>
        <w:rFonts w:ascii="Courier New" w:hAnsi="Courier New" w:cs="Courier New" w:hint="default"/>
      </w:rPr>
    </w:lvl>
    <w:lvl w:ilvl="8" w:tplc="08090005" w:tentative="1">
      <w:start w:val="1"/>
      <w:numFmt w:val="bullet"/>
      <w:lvlText w:val=""/>
      <w:lvlJc w:val="left"/>
      <w:pPr>
        <w:ind w:left="6528" w:hanging="360"/>
      </w:pPr>
      <w:rPr>
        <w:rFonts w:ascii="Wingdings" w:hAnsi="Wingdings" w:hint="default"/>
      </w:rPr>
    </w:lvl>
  </w:abstractNum>
  <w:abstractNum w:abstractNumId="34" w15:restartNumberingAfterBreak="0">
    <w:nsid w:val="58B73482"/>
    <w:multiLevelType w:val="hybridMultilevel"/>
    <w:tmpl w:val="9FDC4B78"/>
    <w:lvl w:ilvl="0" w:tplc="04090003">
      <w:start w:val="1"/>
      <w:numFmt w:val="bullet"/>
      <w:lvlText w:val="o"/>
      <w:lvlJc w:val="left"/>
      <w:pPr>
        <w:ind w:left="936" w:hanging="360"/>
      </w:pPr>
      <w:rPr>
        <w:rFonts w:ascii="Courier New" w:hAnsi="Courier New" w:cs="Courier New" w:hint="default"/>
      </w:rPr>
    </w:lvl>
    <w:lvl w:ilvl="1" w:tplc="04190003">
      <w:start w:val="1"/>
      <w:numFmt w:val="bullet"/>
      <w:lvlText w:val="o"/>
      <w:lvlJc w:val="left"/>
      <w:pPr>
        <w:ind w:left="1656" w:hanging="360"/>
      </w:pPr>
      <w:rPr>
        <w:rFonts w:ascii="Courier New" w:hAnsi="Courier New" w:cs="Courier New" w:hint="default"/>
      </w:rPr>
    </w:lvl>
    <w:lvl w:ilvl="2" w:tplc="04190005">
      <w:start w:val="1"/>
      <w:numFmt w:val="bullet"/>
      <w:lvlText w:val=""/>
      <w:lvlJc w:val="left"/>
      <w:pPr>
        <w:ind w:left="2376" w:hanging="360"/>
      </w:pPr>
      <w:rPr>
        <w:rFonts w:ascii="Wingdings" w:hAnsi="Wingdings" w:hint="default"/>
      </w:rPr>
    </w:lvl>
    <w:lvl w:ilvl="3" w:tplc="04190001">
      <w:start w:val="1"/>
      <w:numFmt w:val="bullet"/>
      <w:lvlText w:val=""/>
      <w:lvlJc w:val="left"/>
      <w:pPr>
        <w:ind w:left="3096" w:hanging="360"/>
      </w:pPr>
      <w:rPr>
        <w:rFonts w:ascii="Symbol" w:hAnsi="Symbol" w:hint="default"/>
      </w:rPr>
    </w:lvl>
    <w:lvl w:ilvl="4" w:tplc="04190003" w:tentative="1">
      <w:start w:val="1"/>
      <w:numFmt w:val="bullet"/>
      <w:lvlText w:val="o"/>
      <w:lvlJc w:val="left"/>
      <w:pPr>
        <w:ind w:left="3816" w:hanging="360"/>
      </w:pPr>
      <w:rPr>
        <w:rFonts w:ascii="Courier New" w:hAnsi="Courier New" w:cs="Courier New" w:hint="default"/>
      </w:rPr>
    </w:lvl>
    <w:lvl w:ilvl="5" w:tplc="04190005" w:tentative="1">
      <w:start w:val="1"/>
      <w:numFmt w:val="bullet"/>
      <w:lvlText w:val=""/>
      <w:lvlJc w:val="left"/>
      <w:pPr>
        <w:ind w:left="4536" w:hanging="360"/>
      </w:pPr>
      <w:rPr>
        <w:rFonts w:ascii="Wingdings" w:hAnsi="Wingdings" w:hint="default"/>
      </w:rPr>
    </w:lvl>
    <w:lvl w:ilvl="6" w:tplc="04190001" w:tentative="1">
      <w:start w:val="1"/>
      <w:numFmt w:val="bullet"/>
      <w:lvlText w:val=""/>
      <w:lvlJc w:val="left"/>
      <w:pPr>
        <w:ind w:left="5256" w:hanging="360"/>
      </w:pPr>
      <w:rPr>
        <w:rFonts w:ascii="Symbol" w:hAnsi="Symbol" w:hint="default"/>
      </w:rPr>
    </w:lvl>
    <w:lvl w:ilvl="7" w:tplc="04190003" w:tentative="1">
      <w:start w:val="1"/>
      <w:numFmt w:val="bullet"/>
      <w:lvlText w:val="o"/>
      <w:lvlJc w:val="left"/>
      <w:pPr>
        <w:ind w:left="5976" w:hanging="360"/>
      </w:pPr>
      <w:rPr>
        <w:rFonts w:ascii="Courier New" w:hAnsi="Courier New" w:cs="Courier New" w:hint="default"/>
      </w:rPr>
    </w:lvl>
    <w:lvl w:ilvl="8" w:tplc="04190005" w:tentative="1">
      <w:start w:val="1"/>
      <w:numFmt w:val="bullet"/>
      <w:lvlText w:val=""/>
      <w:lvlJc w:val="left"/>
      <w:pPr>
        <w:ind w:left="6696" w:hanging="360"/>
      </w:pPr>
      <w:rPr>
        <w:rFonts w:ascii="Wingdings" w:hAnsi="Wingdings" w:hint="default"/>
      </w:rPr>
    </w:lvl>
  </w:abstractNum>
  <w:abstractNum w:abstractNumId="35" w15:restartNumberingAfterBreak="0">
    <w:nsid w:val="61373C63"/>
    <w:multiLevelType w:val="hybridMultilevel"/>
    <w:tmpl w:val="82C2D5F2"/>
    <w:lvl w:ilvl="0" w:tplc="7E9C8DC6">
      <w:start w:val="1"/>
      <w:numFmt w:val="lowerLetter"/>
      <w:lvlText w:val="(%1)"/>
      <w:lvlJc w:val="left"/>
      <w:pPr>
        <w:ind w:left="1080" w:hanging="360"/>
      </w:pPr>
      <w:rPr>
        <w:rFonts w:hint="default"/>
      </w:rPr>
    </w:lvl>
    <w:lvl w:ilvl="1" w:tplc="20000019" w:tentative="1">
      <w:start w:val="1"/>
      <w:numFmt w:val="lowerLetter"/>
      <w:lvlText w:val="%2."/>
      <w:lvlJc w:val="left"/>
      <w:pPr>
        <w:ind w:left="1800" w:hanging="360"/>
      </w:pPr>
    </w:lvl>
    <w:lvl w:ilvl="2" w:tplc="2000001B" w:tentative="1">
      <w:start w:val="1"/>
      <w:numFmt w:val="lowerRoman"/>
      <w:lvlText w:val="%3."/>
      <w:lvlJc w:val="right"/>
      <w:pPr>
        <w:ind w:left="2520" w:hanging="180"/>
      </w:pPr>
    </w:lvl>
    <w:lvl w:ilvl="3" w:tplc="2000000F" w:tentative="1">
      <w:start w:val="1"/>
      <w:numFmt w:val="decimal"/>
      <w:lvlText w:val="%4."/>
      <w:lvlJc w:val="left"/>
      <w:pPr>
        <w:ind w:left="3240" w:hanging="360"/>
      </w:pPr>
    </w:lvl>
    <w:lvl w:ilvl="4" w:tplc="20000019" w:tentative="1">
      <w:start w:val="1"/>
      <w:numFmt w:val="lowerLetter"/>
      <w:lvlText w:val="%5."/>
      <w:lvlJc w:val="left"/>
      <w:pPr>
        <w:ind w:left="3960" w:hanging="360"/>
      </w:pPr>
    </w:lvl>
    <w:lvl w:ilvl="5" w:tplc="2000001B" w:tentative="1">
      <w:start w:val="1"/>
      <w:numFmt w:val="lowerRoman"/>
      <w:lvlText w:val="%6."/>
      <w:lvlJc w:val="right"/>
      <w:pPr>
        <w:ind w:left="4680" w:hanging="180"/>
      </w:pPr>
    </w:lvl>
    <w:lvl w:ilvl="6" w:tplc="2000000F" w:tentative="1">
      <w:start w:val="1"/>
      <w:numFmt w:val="decimal"/>
      <w:lvlText w:val="%7."/>
      <w:lvlJc w:val="left"/>
      <w:pPr>
        <w:ind w:left="5400" w:hanging="360"/>
      </w:pPr>
    </w:lvl>
    <w:lvl w:ilvl="7" w:tplc="20000019" w:tentative="1">
      <w:start w:val="1"/>
      <w:numFmt w:val="lowerLetter"/>
      <w:lvlText w:val="%8."/>
      <w:lvlJc w:val="left"/>
      <w:pPr>
        <w:ind w:left="6120" w:hanging="360"/>
      </w:pPr>
    </w:lvl>
    <w:lvl w:ilvl="8" w:tplc="2000001B" w:tentative="1">
      <w:start w:val="1"/>
      <w:numFmt w:val="lowerRoman"/>
      <w:lvlText w:val="%9."/>
      <w:lvlJc w:val="right"/>
      <w:pPr>
        <w:ind w:left="6840" w:hanging="180"/>
      </w:pPr>
    </w:lvl>
  </w:abstractNum>
  <w:abstractNum w:abstractNumId="36" w15:restartNumberingAfterBreak="0">
    <w:nsid w:val="628D156F"/>
    <w:multiLevelType w:val="hybridMultilevel"/>
    <w:tmpl w:val="D5D6F5A6"/>
    <w:lvl w:ilvl="0" w:tplc="2000000F">
      <w:start w:val="1"/>
      <w:numFmt w:val="decimal"/>
      <w:lvlText w:val="%1."/>
      <w:lvlJc w:val="left"/>
      <w:pPr>
        <w:ind w:left="720" w:hanging="360"/>
      </w:pPr>
    </w:lvl>
    <w:lvl w:ilvl="1" w:tplc="20000019">
      <w:start w:val="1"/>
      <w:numFmt w:val="lowerLetter"/>
      <w:lvlText w:val="%2."/>
      <w:lvlJc w:val="left"/>
      <w:pPr>
        <w:ind w:left="1440" w:hanging="360"/>
      </w:pPr>
    </w:lvl>
    <w:lvl w:ilvl="2" w:tplc="2000001B">
      <w:start w:val="1"/>
      <w:numFmt w:val="lowerRoman"/>
      <w:lvlText w:val="%3."/>
      <w:lvlJc w:val="right"/>
      <w:pPr>
        <w:ind w:left="2160" w:hanging="180"/>
      </w:pPr>
    </w:lvl>
    <w:lvl w:ilvl="3" w:tplc="2000000F">
      <w:start w:val="1"/>
      <w:numFmt w:val="decimal"/>
      <w:lvlText w:val="%4."/>
      <w:lvlJc w:val="left"/>
      <w:pPr>
        <w:ind w:left="2880" w:hanging="360"/>
      </w:pPr>
    </w:lvl>
    <w:lvl w:ilvl="4" w:tplc="20000019">
      <w:start w:val="1"/>
      <w:numFmt w:val="lowerLetter"/>
      <w:lvlText w:val="%5."/>
      <w:lvlJc w:val="left"/>
      <w:pPr>
        <w:ind w:left="3600" w:hanging="360"/>
      </w:pPr>
    </w:lvl>
    <w:lvl w:ilvl="5" w:tplc="2000001B">
      <w:start w:val="1"/>
      <w:numFmt w:val="lowerRoman"/>
      <w:lvlText w:val="%6."/>
      <w:lvlJc w:val="right"/>
      <w:pPr>
        <w:ind w:left="4320" w:hanging="180"/>
      </w:pPr>
    </w:lvl>
    <w:lvl w:ilvl="6" w:tplc="2000000F">
      <w:start w:val="1"/>
      <w:numFmt w:val="decimal"/>
      <w:lvlText w:val="%7."/>
      <w:lvlJc w:val="left"/>
      <w:pPr>
        <w:ind w:left="5040" w:hanging="360"/>
      </w:pPr>
    </w:lvl>
    <w:lvl w:ilvl="7" w:tplc="20000019">
      <w:start w:val="1"/>
      <w:numFmt w:val="lowerLetter"/>
      <w:lvlText w:val="%8."/>
      <w:lvlJc w:val="left"/>
      <w:pPr>
        <w:ind w:left="5760" w:hanging="360"/>
      </w:pPr>
    </w:lvl>
    <w:lvl w:ilvl="8" w:tplc="2000001B">
      <w:start w:val="1"/>
      <w:numFmt w:val="lowerRoman"/>
      <w:lvlText w:val="%9."/>
      <w:lvlJc w:val="right"/>
      <w:pPr>
        <w:ind w:left="6480" w:hanging="180"/>
      </w:pPr>
    </w:lvl>
  </w:abstractNum>
  <w:abstractNum w:abstractNumId="37" w15:restartNumberingAfterBreak="0">
    <w:nsid w:val="63225F51"/>
    <w:multiLevelType w:val="hybridMultilevel"/>
    <w:tmpl w:val="0C42A16E"/>
    <w:lvl w:ilvl="0" w:tplc="20000001">
      <w:start w:val="1"/>
      <w:numFmt w:val="bullet"/>
      <w:lvlText w:val=""/>
      <w:lvlJc w:val="left"/>
      <w:pPr>
        <w:ind w:left="1080" w:hanging="360"/>
      </w:pPr>
      <w:rPr>
        <w:rFonts w:ascii="Symbol" w:hAnsi="Symbol" w:hint="default"/>
      </w:rPr>
    </w:lvl>
    <w:lvl w:ilvl="1" w:tplc="20000003">
      <w:start w:val="1"/>
      <w:numFmt w:val="bullet"/>
      <w:lvlText w:val="o"/>
      <w:lvlJc w:val="left"/>
      <w:pPr>
        <w:ind w:left="1800" w:hanging="360"/>
      </w:pPr>
      <w:rPr>
        <w:rFonts w:ascii="Courier New" w:hAnsi="Courier New" w:cs="Courier New" w:hint="default"/>
      </w:rPr>
    </w:lvl>
    <w:lvl w:ilvl="2" w:tplc="20000005">
      <w:start w:val="1"/>
      <w:numFmt w:val="bullet"/>
      <w:lvlText w:val=""/>
      <w:lvlJc w:val="left"/>
      <w:pPr>
        <w:ind w:left="2520" w:hanging="360"/>
      </w:pPr>
      <w:rPr>
        <w:rFonts w:ascii="Wingdings" w:hAnsi="Wingdings" w:hint="default"/>
      </w:rPr>
    </w:lvl>
    <w:lvl w:ilvl="3" w:tplc="20000001" w:tentative="1">
      <w:start w:val="1"/>
      <w:numFmt w:val="bullet"/>
      <w:lvlText w:val=""/>
      <w:lvlJc w:val="left"/>
      <w:pPr>
        <w:ind w:left="3240" w:hanging="360"/>
      </w:pPr>
      <w:rPr>
        <w:rFonts w:ascii="Symbol" w:hAnsi="Symbol" w:hint="default"/>
      </w:rPr>
    </w:lvl>
    <w:lvl w:ilvl="4" w:tplc="20000003" w:tentative="1">
      <w:start w:val="1"/>
      <w:numFmt w:val="bullet"/>
      <w:lvlText w:val="o"/>
      <w:lvlJc w:val="left"/>
      <w:pPr>
        <w:ind w:left="3960" w:hanging="360"/>
      </w:pPr>
      <w:rPr>
        <w:rFonts w:ascii="Courier New" w:hAnsi="Courier New" w:cs="Courier New" w:hint="default"/>
      </w:rPr>
    </w:lvl>
    <w:lvl w:ilvl="5" w:tplc="20000005" w:tentative="1">
      <w:start w:val="1"/>
      <w:numFmt w:val="bullet"/>
      <w:lvlText w:val=""/>
      <w:lvlJc w:val="left"/>
      <w:pPr>
        <w:ind w:left="4680" w:hanging="360"/>
      </w:pPr>
      <w:rPr>
        <w:rFonts w:ascii="Wingdings" w:hAnsi="Wingdings" w:hint="default"/>
      </w:rPr>
    </w:lvl>
    <w:lvl w:ilvl="6" w:tplc="20000001" w:tentative="1">
      <w:start w:val="1"/>
      <w:numFmt w:val="bullet"/>
      <w:lvlText w:val=""/>
      <w:lvlJc w:val="left"/>
      <w:pPr>
        <w:ind w:left="5400" w:hanging="360"/>
      </w:pPr>
      <w:rPr>
        <w:rFonts w:ascii="Symbol" w:hAnsi="Symbol" w:hint="default"/>
      </w:rPr>
    </w:lvl>
    <w:lvl w:ilvl="7" w:tplc="20000003" w:tentative="1">
      <w:start w:val="1"/>
      <w:numFmt w:val="bullet"/>
      <w:lvlText w:val="o"/>
      <w:lvlJc w:val="left"/>
      <w:pPr>
        <w:ind w:left="6120" w:hanging="360"/>
      </w:pPr>
      <w:rPr>
        <w:rFonts w:ascii="Courier New" w:hAnsi="Courier New" w:cs="Courier New" w:hint="default"/>
      </w:rPr>
    </w:lvl>
    <w:lvl w:ilvl="8" w:tplc="20000005" w:tentative="1">
      <w:start w:val="1"/>
      <w:numFmt w:val="bullet"/>
      <w:lvlText w:val=""/>
      <w:lvlJc w:val="left"/>
      <w:pPr>
        <w:ind w:left="6840" w:hanging="360"/>
      </w:pPr>
      <w:rPr>
        <w:rFonts w:ascii="Wingdings" w:hAnsi="Wingdings" w:hint="default"/>
      </w:rPr>
    </w:lvl>
  </w:abstractNum>
  <w:abstractNum w:abstractNumId="38" w15:restartNumberingAfterBreak="0">
    <w:nsid w:val="6358647F"/>
    <w:multiLevelType w:val="hybridMultilevel"/>
    <w:tmpl w:val="E516FD62"/>
    <w:lvl w:ilvl="0" w:tplc="2000000F">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39" w15:restartNumberingAfterBreak="0">
    <w:nsid w:val="64391FBA"/>
    <w:multiLevelType w:val="hybridMultilevel"/>
    <w:tmpl w:val="3990AA6A"/>
    <w:lvl w:ilvl="0" w:tplc="4D589ACC">
      <w:start w:val="1"/>
      <w:numFmt w:val="decimal"/>
      <w:lvlText w:val="[%1]"/>
      <w:lvlJc w:val="left"/>
      <w:pPr>
        <w:tabs>
          <w:tab w:val="num" w:pos="720"/>
        </w:tabs>
        <w:ind w:left="720" w:hanging="360"/>
      </w:pPr>
      <w:rPr>
        <w:rFonts w:hint="default"/>
        <w:sz w:val="20"/>
        <w:szCs w:val="20"/>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0" w15:restartNumberingAfterBreak="0">
    <w:nsid w:val="6509508C"/>
    <w:multiLevelType w:val="multilevel"/>
    <w:tmpl w:val="6509508C"/>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1" w15:restartNumberingAfterBreak="0">
    <w:nsid w:val="674E598C"/>
    <w:multiLevelType w:val="hybridMultilevel"/>
    <w:tmpl w:val="515E1B0A"/>
    <w:lvl w:ilvl="0" w:tplc="C00AB880">
      <w:start w:val="1"/>
      <w:numFmt w:val="bullet"/>
      <w:lvlText w:val="•"/>
      <w:lvlJc w:val="left"/>
      <w:pPr>
        <w:tabs>
          <w:tab w:val="num" w:pos="720"/>
        </w:tabs>
        <w:ind w:left="720" w:hanging="360"/>
      </w:pPr>
      <w:rPr>
        <w:rFonts w:ascii="Arial" w:hAnsi="Arial" w:hint="default"/>
      </w:rPr>
    </w:lvl>
    <w:lvl w:ilvl="1" w:tplc="8F7C0C32">
      <w:numFmt w:val="bullet"/>
      <w:lvlText w:val="•"/>
      <w:lvlJc w:val="left"/>
      <w:pPr>
        <w:tabs>
          <w:tab w:val="num" w:pos="1440"/>
        </w:tabs>
        <w:ind w:left="1440" w:hanging="360"/>
      </w:pPr>
      <w:rPr>
        <w:rFonts w:ascii="Arial" w:hAnsi="Arial" w:hint="default"/>
      </w:rPr>
    </w:lvl>
    <w:lvl w:ilvl="2" w:tplc="38600F14">
      <w:numFmt w:val="bullet"/>
      <w:lvlText w:val="•"/>
      <w:lvlJc w:val="left"/>
      <w:pPr>
        <w:tabs>
          <w:tab w:val="num" w:pos="2160"/>
        </w:tabs>
        <w:ind w:left="2160" w:hanging="360"/>
      </w:pPr>
      <w:rPr>
        <w:rFonts w:ascii="Arial" w:hAnsi="Arial" w:hint="default"/>
      </w:rPr>
    </w:lvl>
    <w:lvl w:ilvl="3" w:tplc="B5D8AFAE" w:tentative="1">
      <w:start w:val="1"/>
      <w:numFmt w:val="bullet"/>
      <w:lvlText w:val="•"/>
      <w:lvlJc w:val="left"/>
      <w:pPr>
        <w:tabs>
          <w:tab w:val="num" w:pos="2880"/>
        </w:tabs>
        <w:ind w:left="2880" w:hanging="360"/>
      </w:pPr>
      <w:rPr>
        <w:rFonts w:ascii="Arial" w:hAnsi="Arial" w:hint="default"/>
      </w:rPr>
    </w:lvl>
    <w:lvl w:ilvl="4" w:tplc="4EE8B292" w:tentative="1">
      <w:start w:val="1"/>
      <w:numFmt w:val="bullet"/>
      <w:lvlText w:val="•"/>
      <w:lvlJc w:val="left"/>
      <w:pPr>
        <w:tabs>
          <w:tab w:val="num" w:pos="3600"/>
        </w:tabs>
        <w:ind w:left="3600" w:hanging="360"/>
      </w:pPr>
      <w:rPr>
        <w:rFonts w:ascii="Arial" w:hAnsi="Arial" w:hint="default"/>
      </w:rPr>
    </w:lvl>
    <w:lvl w:ilvl="5" w:tplc="34946154" w:tentative="1">
      <w:start w:val="1"/>
      <w:numFmt w:val="bullet"/>
      <w:lvlText w:val="•"/>
      <w:lvlJc w:val="left"/>
      <w:pPr>
        <w:tabs>
          <w:tab w:val="num" w:pos="4320"/>
        </w:tabs>
        <w:ind w:left="4320" w:hanging="360"/>
      </w:pPr>
      <w:rPr>
        <w:rFonts w:ascii="Arial" w:hAnsi="Arial" w:hint="default"/>
      </w:rPr>
    </w:lvl>
    <w:lvl w:ilvl="6" w:tplc="2EB0A31E" w:tentative="1">
      <w:start w:val="1"/>
      <w:numFmt w:val="bullet"/>
      <w:lvlText w:val="•"/>
      <w:lvlJc w:val="left"/>
      <w:pPr>
        <w:tabs>
          <w:tab w:val="num" w:pos="5040"/>
        </w:tabs>
        <w:ind w:left="5040" w:hanging="360"/>
      </w:pPr>
      <w:rPr>
        <w:rFonts w:ascii="Arial" w:hAnsi="Arial" w:hint="default"/>
      </w:rPr>
    </w:lvl>
    <w:lvl w:ilvl="7" w:tplc="50343A6A" w:tentative="1">
      <w:start w:val="1"/>
      <w:numFmt w:val="bullet"/>
      <w:lvlText w:val="•"/>
      <w:lvlJc w:val="left"/>
      <w:pPr>
        <w:tabs>
          <w:tab w:val="num" w:pos="5760"/>
        </w:tabs>
        <w:ind w:left="5760" w:hanging="360"/>
      </w:pPr>
      <w:rPr>
        <w:rFonts w:ascii="Arial" w:hAnsi="Arial" w:hint="default"/>
      </w:rPr>
    </w:lvl>
    <w:lvl w:ilvl="8" w:tplc="42C85FC0" w:tentative="1">
      <w:start w:val="1"/>
      <w:numFmt w:val="bullet"/>
      <w:lvlText w:val="•"/>
      <w:lvlJc w:val="left"/>
      <w:pPr>
        <w:tabs>
          <w:tab w:val="num" w:pos="6480"/>
        </w:tabs>
        <w:ind w:left="6480" w:hanging="360"/>
      </w:pPr>
      <w:rPr>
        <w:rFonts w:ascii="Arial" w:hAnsi="Arial" w:hint="default"/>
      </w:rPr>
    </w:lvl>
  </w:abstractNum>
  <w:abstractNum w:abstractNumId="42"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516695915">
    <w:abstractNumId w:val="16"/>
  </w:num>
  <w:num w:numId="2" w16cid:durableId="2058896314">
    <w:abstractNumId w:val="15"/>
  </w:num>
  <w:num w:numId="3" w16cid:durableId="2087023036">
    <w:abstractNumId w:val="42"/>
  </w:num>
  <w:num w:numId="4" w16cid:durableId="1495608257">
    <w:abstractNumId w:val="6"/>
  </w:num>
  <w:num w:numId="5" w16cid:durableId="1704284010">
    <w:abstractNumId w:val="29"/>
  </w:num>
  <w:num w:numId="6" w16cid:durableId="1773815981">
    <w:abstractNumId w:val="21"/>
  </w:num>
  <w:num w:numId="7" w16cid:durableId="500851719">
    <w:abstractNumId w:val="17"/>
  </w:num>
  <w:num w:numId="8" w16cid:durableId="130486952">
    <w:abstractNumId w:val="31"/>
  </w:num>
  <w:num w:numId="9" w16cid:durableId="1629967463">
    <w:abstractNumId w:val="8"/>
  </w:num>
  <w:num w:numId="10" w16cid:durableId="2108622598">
    <w:abstractNumId w:val="30"/>
  </w:num>
  <w:num w:numId="11" w16cid:durableId="1256671001">
    <w:abstractNumId w:val="9"/>
  </w:num>
  <w:num w:numId="12" w16cid:durableId="2120030204">
    <w:abstractNumId w:val="5"/>
  </w:num>
  <w:num w:numId="13" w16cid:durableId="507722438">
    <w:abstractNumId w:val="14"/>
  </w:num>
  <w:num w:numId="14" w16cid:durableId="1891529833">
    <w:abstractNumId w:val="33"/>
  </w:num>
  <w:num w:numId="15" w16cid:durableId="744650818">
    <w:abstractNumId w:val="23"/>
  </w:num>
  <w:num w:numId="16" w16cid:durableId="958337079">
    <w:abstractNumId w:val="9"/>
    <w:lvlOverride w:ilvl="0">
      <w:startOverride w:val="1"/>
    </w:lvlOverride>
  </w:num>
  <w:num w:numId="17" w16cid:durableId="687606772">
    <w:abstractNumId w:val="30"/>
    <w:lvlOverride w:ilvl="0">
      <w:startOverride w:val="1"/>
    </w:lvlOverride>
  </w:num>
  <w:num w:numId="18" w16cid:durableId="191194308">
    <w:abstractNumId w:val="26"/>
  </w:num>
  <w:num w:numId="19" w16cid:durableId="1104035100">
    <w:abstractNumId w:val="2"/>
  </w:num>
  <w:num w:numId="20" w16cid:durableId="203300835">
    <w:abstractNumId w:val="37"/>
  </w:num>
  <w:num w:numId="21" w16cid:durableId="20517420">
    <w:abstractNumId w:val="0"/>
  </w:num>
  <w:num w:numId="22" w16cid:durableId="940573751">
    <w:abstractNumId w:val="17"/>
    <w:lvlOverride w:ilvl="0">
      <w:startOverride w:val="6"/>
    </w:lvlOverride>
    <w:lvlOverride w:ilvl="1">
      <w:startOverride w:val="6"/>
    </w:lvlOverride>
  </w:num>
  <w:num w:numId="23" w16cid:durableId="81922301">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24" w16cid:durableId="1474525866">
    <w:abstractNumId w:val="13"/>
  </w:num>
  <w:num w:numId="25" w16cid:durableId="715734808">
    <w:abstractNumId w:val="34"/>
  </w:num>
  <w:num w:numId="26" w16cid:durableId="1609776827">
    <w:abstractNumId w:val="20"/>
  </w:num>
  <w:num w:numId="27" w16cid:durableId="866329300">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702368703">
    <w:abstractNumId w:val="32"/>
  </w:num>
  <w:num w:numId="29" w16cid:durableId="2002809574">
    <w:abstractNumId w:val="4"/>
  </w:num>
  <w:num w:numId="30" w16cid:durableId="1484199683">
    <w:abstractNumId w:val="27"/>
  </w:num>
  <w:num w:numId="31" w16cid:durableId="977146485">
    <w:abstractNumId w:val="39"/>
  </w:num>
  <w:num w:numId="32" w16cid:durableId="1659529409">
    <w:abstractNumId w:val="22"/>
  </w:num>
  <w:num w:numId="33" w16cid:durableId="677346822">
    <w:abstractNumId w:val="19"/>
  </w:num>
  <w:num w:numId="34" w16cid:durableId="523252600">
    <w:abstractNumId w:val="18"/>
  </w:num>
  <w:num w:numId="35" w16cid:durableId="164902968">
    <w:abstractNumId w:val="40"/>
  </w:num>
  <w:num w:numId="36" w16cid:durableId="576398167">
    <w:abstractNumId w:val="12"/>
  </w:num>
  <w:num w:numId="37" w16cid:durableId="805513600">
    <w:abstractNumId w:val="11"/>
  </w:num>
  <w:num w:numId="38" w16cid:durableId="1894802875">
    <w:abstractNumId w:val="10"/>
  </w:num>
  <w:num w:numId="39" w16cid:durableId="2055538883">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1888762848">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1806042440">
    <w:abstractNumId w:val="3"/>
  </w:num>
  <w:num w:numId="42" w16cid:durableId="1292437370">
    <w:abstractNumId w:val="7"/>
  </w:num>
  <w:num w:numId="43" w16cid:durableId="746616734">
    <w:abstractNumId w:val="24"/>
  </w:num>
  <w:num w:numId="44" w16cid:durableId="1672831934">
    <w:abstractNumId w:val="35"/>
  </w:num>
  <w:num w:numId="45" w16cid:durableId="1329363831">
    <w:abstractNumId w:val="41"/>
  </w:num>
  <w:num w:numId="46" w16cid:durableId="486211771">
    <w:abstractNumId w:val="25"/>
  </w:num>
  <w:num w:numId="47" w16cid:durableId="460421561">
    <w:abstractNumId w:val="38"/>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activeWritingStyle w:appName="MSWord" w:lang="sv-SE" w:vendorID="64" w:dllVersion="4096" w:nlCheck="1" w:checkStyle="0"/>
  <w:activeWritingStyle w:appName="MSWord" w:lang="en-GB" w:vendorID="64" w:dllVersion="0" w:nlCheck="1" w:checkStyle="0"/>
  <w:activeWritingStyle w:appName="MSWord" w:lang="en-US" w:vendorID="64" w:dllVersion="0" w:nlCheck="1" w:checkStyle="0"/>
  <w:activeWritingStyle w:appName="MSWord" w:lang="es-ES" w:vendorID="64" w:dllVersion="0" w:nlCheck="1" w:checkStyle="0"/>
  <w:activeWritingStyle w:appName="MSWord" w:lang="en-CA" w:vendorID="64" w:dllVersion="0" w:nlCheck="1" w:checkStyle="0"/>
  <w:activeWritingStyle w:appName="MSWord" w:lang="fr-FR" w:vendorID="64" w:dllVersion="0" w:nlCheck="1" w:checkStyle="0"/>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isplayHorizontalDrawingGridEvery w:val="0"/>
  <w:displayVerticalDrawingGridEvery w:val="0"/>
  <w:doNotUseMarginsForDrawingGridOrigin/>
  <w:noPunctuationKerning/>
  <w:characterSpacingControl w:val="doNotCompress"/>
  <w:footnotePr>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86410"/>
    <w:rsid w:val="00000204"/>
    <w:rsid w:val="00000450"/>
    <w:rsid w:val="00000493"/>
    <w:rsid w:val="00000C84"/>
    <w:rsid w:val="00001306"/>
    <w:rsid w:val="00001312"/>
    <w:rsid w:val="00001674"/>
    <w:rsid w:val="00001EC5"/>
    <w:rsid w:val="00002214"/>
    <w:rsid w:val="00002468"/>
    <w:rsid w:val="00002559"/>
    <w:rsid w:val="00002CDA"/>
    <w:rsid w:val="00002CF4"/>
    <w:rsid w:val="00003045"/>
    <w:rsid w:val="0000323E"/>
    <w:rsid w:val="0000368B"/>
    <w:rsid w:val="00003A86"/>
    <w:rsid w:val="00004188"/>
    <w:rsid w:val="000045EA"/>
    <w:rsid w:val="00005334"/>
    <w:rsid w:val="00005A69"/>
    <w:rsid w:val="00005BF4"/>
    <w:rsid w:val="00006051"/>
    <w:rsid w:val="0000621F"/>
    <w:rsid w:val="00006423"/>
    <w:rsid w:val="0000663E"/>
    <w:rsid w:val="00006AEE"/>
    <w:rsid w:val="00006E8B"/>
    <w:rsid w:val="000071CB"/>
    <w:rsid w:val="00010DBA"/>
    <w:rsid w:val="00010FD2"/>
    <w:rsid w:val="00011776"/>
    <w:rsid w:val="00011AB2"/>
    <w:rsid w:val="00011B0A"/>
    <w:rsid w:val="00011EFD"/>
    <w:rsid w:val="000122C6"/>
    <w:rsid w:val="00012B35"/>
    <w:rsid w:val="00012BBC"/>
    <w:rsid w:val="000133F8"/>
    <w:rsid w:val="0001438F"/>
    <w:rsid w:val="00014E00"/>
    <w:rsid w:val="00015CE9"/>
    <w:rsid w:val="00015DDF"/>
    <w:rsid w:val="00016888"/>
    <w:rsid w:val="0001749A"/>
    <w:rsid w:val="00017FB5"/>
    <w:rsid w:val="0002031D"/>
    <w:rsid w:val="000206CC"/>
    <w:rsid w:val="0002082B"/>
    <w:rsid w:val="00020F3C"/>
    <w:rsid w:val="000212C3"/>
    <w:rsid w:val="00021E91"/>
    <w:rsid w:val="00022668"/>
    <w:rsid w:val="00022DDD"/>
    <w:rsid w:val="000237F0"/>
    <w:rsid w:val="0002494E"/>
    <w:rsid w:val="00025ABD"/>
    <w:rsid w:val="00025E94"/>
    <w:rsid w:val="000268A0"/>
    <w:rsid w:val="00026A5F"/>
    <w:rsid w:val="00026FBD"/>
    <w:rsid w:val="000277B3"/>
    <w:rsid w:val="00030408"/>
    <w:rsid w:val="000305FC"/>
    <w:rsid w:val="00030742"/>
    <w:rsid w:val="00030785"/>
    <w:rsid w:val="00030B99"/>
    <w:rsid w:val="00030E68"/>
    <w:rsid w:val="00031383"/>
    <w:rsid w:val="00031945"/>
    <w:rsid w:val="0003197D"/>
    <w:rsid w:val="00031C9D"/>
    <w:rsid w:val="000324BF"/>
    <w:rsid w:val="00032D6C"/>
    <w:rsid w:val="00033136"/>
    <w:rsid w:val="000331A0"/>
    <w:rsid w:val="000332CF"/>
    <w:rsid w:val="000336BA"/>
    <w:rsid w:val="00033E60"/>
    <w:rsid w:val="000343D2"/>
    <w:rsid w:val="00034406"/>
    <w:rsid w:val="00034B6B"/>
    <w:rsid w:val="0003551C"/>
    <w:rsid w:val="000359EF"/>
    <w:rsid w:val="000361D1"/>
    <w:rsid w:val="00036346"/>
    <w:rsid w:val="00036E97"/>
    <w:rsid w:val="00037BA8"/>
    <w:rsid w:val="00037C2C"/>
    <w:rsid w:val="00037DD5"/>
    <w:rsid w:val="000402B3"/>
    <w:rsid w:val="000402C2"/>
    <w:rsid w:val="0004053A"/>
    <w:rsid w:val="00040CDF"/>
    <w:rsid w:val="00041335"/>
    <w:rsid w:val="0004218E"/>
    <w:rsid w:val="000424CE"/>
    <w:rsid w:val="000427B6"/>
    <w:rsid w:val="00042939"/>
    <w:rsid w:val="00042AEE"/>
    <w:rsid w:val="00042C19"/>
    <w:rsid w:val="000432F3"/>
    <w:rsid w:val="000432F5"/>
    <w:rsid w:val="0004348E"/>
    <w:rsid w:val="000435ED"/>
    <w:rsid w:val="00043CAE"/>
    <w:rsid w:val="00043F8A"/>
    <w:rsid w:val="00043F94"/>
    <w:rsid w:val="00044890"/>
    <w:rsid w:val="00044954"/>
    <w:rsid w:val="00045247"/>
    <w:rsid w:val="0004535B"/>
    <w:rsid w:val="00045525"/>
    <w:rsid w:val="00046485"/>
    <w:rsid w:val="00047CE7"/>
    <w:rsid w:val="00050194"/>
    <w:rsid w:val="00050E06"/>
    <w:rsid w:val="0005121E"/>
    <w:rsid w:val="00051267"/>
    <w:rsid w:val="000517AF"/>
    <w:rsid w:val="000522AE"/>
    <w:rsid w:val="000526D9"/>
    <w:rsid w:val="000529F9"/>
    <w:rsid w:val="0005344B"/>
    <w:rsid w:val="000538BC"/>
    <w:rsid w:val="00053F40"/>
    <w:rsid w:val="000541B5"/>
    <w:rsid w:val="000543E5"/>
    <w:rsid w:val="00054742"/>
    <w:rsid w:val="00054B9C"/>
    <w:rsid w:val="00054BEC"/>
    <w:rsid w:val="0005543B"/>
    <w:rsid w:val="000561ED"/>
    <w:rsid w:val="00056B8C"/>
    <w:rsid w:val="00056D01"/>
    <w:rsid w:val="00057082"/>
    <w:rsid w:val="00057821"/>
    <w:rsid w:val="00057B21"/>
    <w:rsid w:val="000604BF"/>
    <w:rsid w:val="0006072E"/>
    <w:rsid w:val="00060F41"/>
    <w:rsid w:val="00061143"/>
    <w:rsid w:val="000623A9"/>
    <w:rsid w:val="00062646"/>
    <w:rsid w:val="000628AF"/>
    <w:rsid w:val="00062B1F"/>
    <w:rsid w:val="00062B87"/>
    <w:rsid w:val="00062E77"/>
    <w:rsid w:val="00063250"/>
    <w:rsid w:val="0006371E"/>
    <w:rsid w:val="000639E4"/>
    <w:rsid w:val="00063B0D"/>
    <w:rsid w:val="00063D4F"/>
    <w:rsid w:val="00064812"/>
    <w:rsid w:val="00064BD6"/>
    <w:rsid w:val="0006509F"/>
    <w:rsid w:val="0006555D"/>
    <w:rsid w:val="0006577E"/>
    <w:rsid w:val="00065F40"/>
    <w:rsid w:val="00066611"/>
    <w:rsid w:val="00066698"/>
    <w:rsid w:val="000670F1"/>
    <w:rsid w:val="00067561"/>
    <w:rsid w:val="000677F5"/>
    <w:rsid w:val="00067B1B"/>
    <w:rsid w:val="00070253"/>
    <w:rsid w:val="000719A3"/>
    <w:rsid w:val="00071D87"/>
    <w:rsid w:val="00071D98"/>
    <w:rsid w:val="00072386"/>
    <w:rsid w:val="000725AF"/>
    <w:rsid w:val="00072CC5"/>
    <w:rsid w:val="00072E2F"/>
    <w:rsid w:val="00073292"/>
    <w:rsid w:val="000732F3"/>
    <w:rsid w:val="00073384"/>
    <w:rsid w:val="0007445F"/>
    <w:rsid w:val="000747A7"/>
    <w:rsid w:val="000747B8"/>
    <w:rsid w:val="000747F4"/>
    <w:rsid w:val="00074C71"/>
    <w:rsid w:val="00074E32"/>
    <w:rsid w:val="0007501C"/>
    <w:rsid w:val="0007518E"/>
    <w:rsid w:val="0007520C"/>
    <w:rsid w:val="0007613E"/>
    <w:rsid w:val="00077B80"/>
    <w:rsid w:val="00077D68"/>
    <w:rsid w:val="00077DE3"/>
    <w:rsid w:val="00080131"/>
    <w:rsid w:val="00080381"/>
    <w:rsid w:val="000803B2"/>
    <w:rsid w:val="00080E61"/>
    <w:rsid w:val="00081975"/>
    <w:rsid w:val="00082219"/>
    <w:rsid w:val="000824E4"/>
    <w:rsid w:val="00082652"/>
    <w:rsid w:val="00083270"/>
    <w:rsid w:val="000838FC"/>
    <w:rsid w:val="00083E78"/>
    <w:rsid w:val="000846A2"/>
    <w:rsid w:val="00084986"/>
    <w:rsid w:val="00084A66"/>
    <w:rsid w:val="0008513F"/>
    <w:rsid w:val="000858DF"/>
    <w:rsid w:val="00085BCA"/>
    <w:rsid w:val="000865FA"/>
    <w:rsid w:val="00087285"/>
    <w:rsid w:val="00087912"/>
    <w:rsid w:val="00087EAA"/>
    <w:rsid w:val="00087F68"/>
    <w:rsid w:val="00090220"/>
    <w:rsid w:val="0009055A"/>
    <w:rsid w:val="00090C34"/>
    <w:rsid w:val="0009106C"/>
    <w:rsid w:val="0009164C"/>
    <w:rsid w:val="000919A4"/>
    <w:rsid w:val="0009211E"/>
    <w:rsid w:val="00092A2C"/>
    <w:rsid w:val="00093210"/>
    <w:rsid w:val="00093671"/>
    <w:rsid w:val="0009369E"/>
    <w:rsid w:val="00093956"/>
    <w:rsid w:val="00093AF4"/>
    <w:rsid w:val="00093C10"/>
    <w:rsid w:val="0009455C"/>
    <w:rsid w:val="00094F79"/>
    <w:rsid w:val="00095574"/>
    <w:rsid w:val="00095AAC"/>
    <w:rsid w:val="00095FA1"/>
    <w:rsid w:val="00096069"/>
    <w:rsid w:val="0009678B"/>
    <w:rsid w:val="0009695B"/>
    <w:rsid w:val="00096C34"/>
    <w:rsid w:val="000A05E4"/>
    <w:rsid w:val="000A05F5"/>
    <w:rsid w:val="000A0AB2"/>
    <w:rsid w:val="000A0C10"/>
    <w:rsid w:val="000A1569"/>
    <w:rsid w:val="000A17F1"/>
    <w:rsid w:val="000A1A21"/>
    <w:rsid w:val="000A1F21"/>
    <w:rsid w:val="000A2C27"/>
    <w:rsid w:val="000A3194"/>
    <w:rsid w:val="000A35A3"/>
    <w:rsid w:val="000A4A42"/>
    <w:rsid w:val="000A4EA2"/>
    <w:rsid w:val="000A56C1"/>
    <w:rsid w:val="000A5706"/>
    <w:rsid w:val="000A6B4C"/>
    <w:rsid w:val="000A6DB8"/>
    <w:rsid w:val="000A70F9"/>
    <w:rsid w:val="000A7BD8"/>
    <w:rsid w:val="000B028D"/>
    <w:rsid w:val="000B05C5"/>
    <w:rsid w:val="000B06D9"/>
    <w:rsid w:val="000B0DD4"/>
    <w:rsid w:val="000B14F2"/>
    <w:rsid w:val="000B1840"/>
    <w:rsid w:val="000B2449"/>
    <w:rsid w:val="000B2F63"/>
    <w:rsid w:val="000B30D8"/>
    <w:rsid w:val="000B33A9"/>
    <w:rsid w:val="000B3C49"/>
    <w:rsid w:val="000B3DB9"/>
    <w:rsid w:val="000B43F3"/>
    <w:rsid w:val="000B4CE6"/>
    <w:rsid w:val="000B4D9C"/>
    <w:rsid w:val="000B5103"/>
    <w:rsid w:val="000B5130"/>
    <w:rsid w:val="000B6A92"/>
    <w:rsid w:val="000B6D8E"/>
    <w:rsid w:val="000B6EBE"/>
    <w:rsid w:val="000B74F1"/>
    <w:rsid w:val="000C02FF"/>
    <w:rsid w:val="000C09B5"/>
    <w:rsid w:val="000C160E"/>
    <w:rsid w:val="000C1EC8"/>
    <w:rsid w:val="000C1FBE"/>
    <w:rsid w:val="000C2049"/>
    <w:rsid w:val="000C20BB"/>
    <w:rsid w:val="000C2D5A"/>
    <w:rsid w:val="000C331A"/>
    <w:rsid w:val="000C48BE"/>
    <w:rsid w:val="000C4C1B"/>
    <w:rsid w:val="000C520A"/>
    <w:rsid w:val="000C52C6"/>
    <w:rsid w:val="000C5837"/>
    <w:rsid w:val="000C6A94"/>
    <w:rsid w:val="000C6D65"/>
    <w:rsid w:val="000C7541"/>
    <w:rsid w:val="000C7D0F"/>
    <w:rsid w:val="000D09A5"/>
    <w:rsid w:val="000D09B5"/>
    <w:rsid w:val="000D0FEF"/>
    <w:rsid w:val="000D10D2"/>
    <w:rsid w:val="000D16E5"/>
    <w:rsid w:val="000D17C5"/>
    <w:rsid w:val="000D2347"/>
    <w:rsid w:val="000D2729"/>
    <w:rsid w:val="000D33F5"/>
    <w:rsid w:val="000D3C13"/>
    <w:rsid w:val="000D3CAF"/>
    <w:rsid w:val="000D474E"/>
    <w:rsid w:val="000D481D"/>
    <w:rsid w:val="000D518D"/>
    <w:rsid w:val="000D55C7"/>
    <w:rsid w:val="000D5E8D"/>
    <w:rsid w:val="000D6135"/>
    <w:rsid w:val="000D7070"/>
    <w:rsid w:val="000E1106"/>
    <w:rsid w:val="000E1150"/>
    <w:rsid w:val="000E172C"/>
    <w:rsid w:val="000E1808"/>
    <w:rsid w:val="000E1984"/>
    <w:rsid w:val="000E2135"/>
    <w:rsid w:val="000E2535"/>
    <w:rsid w:val="000E26F7"/>
    <w:rsid w:val="000E27FB"/>
    <w:rsid w:val="000E296B"/>
    <w:rsid w:val="000E3748"/>
    <w:rsid w:val="000E3861"/>
    <w:rsid w:val="000E3B78"/>
    <w:rsid w:val="000E3EDC"/>
    <w:rsid w:val="000E43DD"/>
    <w:rsid w:val="000E5643"/>
    <w:rsid w:val="000E59B3"/>
    <w:rsid w:val="000E5D87"/>
    <w:rsid w:val="000E71E1"/>
    <w:rsid w:val="000E74BB"/>
    <w:rsid w:val="000E7599"/>
    <w:rsid w:val="000E7652"/>
    <w:rsid w:val="000E79B1"/>
    <w:rsid w:val="000E7BB6"/>
    <w:rsid w:val="000F0493"/>
    <w:rsid w:val="000F060A"/>
    <w:rsid w:val="000F074F"/>
    <w:rsid w:val="000F09D3"/>
    <w:rsid w:val="000F1721"/>
    <w:rsid w:val="000F1D01"/>
    <w:rsid w:val="000F237E"/>
    <w:rsid w:val="000F2915"/>
    <w:rsid w:val="000F299D"/>
    <w:rsid w:val="000F2F1A"/>
    <w:rsid w:val="000F3042"/>
    <w:rsid w:val="000F3AA2"/>
    <w:rsid w:val="000F41F1"/>
    <w:rsid w:val="000F4413"/>
    <w:rsid w:val="000F5041"/>
    <w:rsid w:val="000F523C"/>
    <w:rsid w:val="000F5304"/>
    <w:rsid w:val="000F6127"/>
    <w:rsid w:val="000F710C"/>
    <w:rsid w:val="000F7B26"/>
    <w:rsid w:val="000F7F74"/>
    <w:rsid w:val="00101169"/>
    <w:rsid w:val="001016F8"/>
    <w:rsid w:val="0010279D"/>
    <w:rsid w:val="00102F19"/>
    <w:rsid w:val="001036DF"/>
    <w:rsid w:val="00103C2E"/>
    <w:rsid w:val="00103CC1"/>
    <w:rsid w:val="001047A8"/>
    <w:rsid w:val="0010526A"/>
    <w:rsid w:val="00105316"/>
    <w:rsid w:val="00105A9D"/>
    <w:rsid w:val="00106156"/>
    <w:rsid w:val="00106653"/>
    <w:rsid w:val="0010697A"/>
    <w:rsid w:val="001071B9"/>
    <w:rsid w:val="0010726C"/>
    <w:rsid w:val="00107A4A"/>
    <w:rsid w:val="00110295"/>
    <w:rsid w:val="001110A2"/>
    <w:rsid w:val="0011179D"/>
    <w:rsid w:val="001125ED"/>
    <w:rsid w:val="00113182"/>
    <w:rsid w:val="001143F5"/>
    <w:rsid w:val="00114B5C"/>
    <w:rsid w:val="00114C3A"/>
    <w:rsid w:val="00114F26"/>
    <w:rsid w:val="00115110"/>
    <w:rsid w:val="00115874"/>
    <w:rsid w:val="00116048"/>
    <w:rsid w:val="001161EB"/>
    <w:rsid w:val="00116CE4"/>
    <w:rsid w:val="00116E30"/>
    <w:rsid w:val="00116E33"/>
    <w:rsid w:val="001174DF"/>
    <w:rsid w:val="00117CBC"/>
    <w:rsid w:val="00117F2A"/>
    <w:rsid w:val="001201C3"/>
    <w:rsid w:val="001221B5"/>
    <w:rsid w:val="001224D8"/>
    <w:rsid w:val="00122AC9"/>
    <w:rsid w:val="00122E47"/>
    <w:rsid w:val="0012310C"/>
    <w:rsid w:val="001232A9"/>
    <w:rsid w:val="0012346D"/>
    <w:rsid w:val="001237F1"/>
    <w:rsid w:val="00123FE9"/>
    <w:rsid w:val="001240FF"/>
    <w:rsid w:val="001241EE"/>
    <w:rsid w:val="001242F4"/>
    <w:rsid w:val="001244D4"/>
    <w:rsid w:val="00124AB3"/>
    <w:rsid w:val="00124CCC"/>
    <w:rsid w:val="00124EE2"/>
    <w:rsid w:val="001256D5"/>
    <w:rsid w:val="00125B91"/>
    <w:rsid w:val="001260A0"/>
    <w:rsid w:val="00126D50"/>
    <w:rsid w:val="001273C9"/>
    <w:rsid w:val="001277FD"/>
    <w:rsid w:val="00127ABB"/>
    <w:rsid w:val="001300BD"/>
    <w:rsid w:val="00130614"/>
    <w:rsid w:val="0013125F"/>
    <w:rsid w:val="00131304"/>
    <w:rsid w:val="00131C3B"/>
    <w:rsid w:val="001323CD"/>
    <w:rsid w:val="0013302D"/>
    <w:rsid w:val="001332B2"/>
    <w:rsid w:val="001337D9"/>
    <w:rsid w:val="00133B5A"/>
    <w:rsid w:val="001344B4"/>
    <w:rsid w:val="0013496D"/>
    <w:rsid w:val="00134BED"/>
    <w:rsid w:val="00134CFA"/>
    <w:rsid w:val="00134DD3"/>
    <w:rsid w:val="00134EA7"/>
    <w:rsid w:val="00135484"/>
    <w:rsid w:val="0013548B"/>
    <w:rsid w:val="001357BA"/>
    <w:rsid w:val="00135A85"/>
    <w:rsid w:val="00135E52"/>
    <w:rsid w:val="00136B19"/>
    <w:rsid w:val="00136D16"/>
    <w:rsid w:val="001370BE"/>
    <w:rsid w:val="00137430"/>
    <w:rsid w:val="0013754F"/>
    <w:rsid w:val="00140B24"/>
    <w:rsid w:val="0014104D"/>
    <w:rsid w:val="00141331"/>
    <w:rsid w:val="0014176E"/>
    <w:rsid w:val="00141F56"/>
    <w:rsid w:val="001420D9"/>
    <w:rsid w:val="0014236D"/>
    <w:rsid w:val="0014236E"/>
    <w:rsid w:val="00142A2B"/>
    <w:rsid w:val="001436CB"/>
    <w:rsid w:val="001448E2"/>
    <w:rsid w:val="00145141"/>
    <w:rsid w:val="0014557A"/>
    <w:rsid w:val="00145CE4"/>
    <w:rsid w:val="00145D6B"/>
    <w:rsid w:val="001465D7"/>
    <w:rsid w:val="00146759"/>
    <w:rsid w:val="0014685E"/>
    <w:rsid w:val="00147285"/>
    <w:rsid w:val="001473F8"/>
    <w:rsid w:val="001474E7"/>
    <w:rsid w:val="0014752E"/>
    <w:rsid w:val="00150CE5"/>
    <w:rsid w:val="00151659"/>
    <w:rsid w:val="00151992"/>
    <w:rsid w:val="00151A8B"/>
    <w:rsid w:val="00152535"/>
    <w:rsid w:val="00152621"/>
    <w:rsid w:val="0015278A"/>
    <w:rsid w:val="001530E5"/>
    <w:rsid w:val="00153276"/>
    <w:rsid w:val="00153DDD"/>
    <w:rsid w:val="0015454F"/>
    <w:rsid w:val="001545E7"/>
    <w:rsid w:val="00155146"/>
    <w:rsid w:val="001553CE"/>
    <w:rsid w:val="00155CF8"/>
    <w:rsid w:val="00155D0E"/>
    <w:rsid w:val="00155F8F"/>
    <w:rsid w:val="00157833"/>
    <w:rsid w:val="00157ED4"/>
    <w:rsid w:val="001602E7"/>
    <w:rsid w:val="00160443"/>
    <w:rsid w:val="0016088A"/>
    <w:rsid w:val="00160989"/>
    <w:rsid w:val="001611F3"/>
    <w:rsid w:val="001621CE"/>
    <w:rsid w:val="001622FE"/>
    <w:rsid w:val="00162CCD"/>
    <w:rsid w:val="00162DC5"/>
    <w:rsid w:val="001631DA"/>
    <w:rsid w:val="001638B9"/>
    <w:rsid w:val="00163BC9"/>
    <w:rsid w:val="00164509"/>
    <w:rsid w:val="0016463D"/>
    <w:rsid w:val="001647FA"/>
    <w:rsid w:val="001648EF"/>
    <w:rsid w:val="00164CEA"/>
    <w:rsid w:val="00164E0B"/>
    <w:rsid w:val="00164F41"/>
    <w:rsid w:val="001652C0"/>
    <w:rsid w:val="00165D82"/>
    <w:rsid w:val="00166E1C"/>
    <w:rsid w:val="0016734E"/>
    <w:rsid w:val="001675EE"/>
    <w:rsid w:val="0016791E"/>
    <w:rsid w:val="00170193"/>
    <w:rsid w:val="0017042F"/>
    <w:rsid w:val="001704C1"/>
    <w:rsid w:val="00170F14"/>
    <w:rsid w:val="001711FC"/>
    <w:rsid w:val="00171A06"/>
    <w:rsid w:val="00171DE0"/>
    <w:rsid w:val="00171EEF"/>
    <w:rsid w:val="0017202E"/>
    <w:rsid w:val="00173174"/>
    <w:rsid w:val="001731DA"/>
    <w:rsid w:val="00173813"/>
    <w:rsid w:val="00173C08"/>
    <w:rsid w:val="00173C72"/>
    <w:rsid w:val="00173E5D"/>
    <w:rsid w:val="00173F8D"/>
    <w:rsid w:val="0017404A"/>
    <w:rsid w:val="00174056"/>
    <w:rsid w:val="00174101"/>
    <w:rsid w:val="00174E28"/>
    <w:rsid w:val="00174E49"/>
    <w:rsid w:val="00176507"/>
    <w:rsid w:val="001766AD"/>
    <w:rsid w:val="00177058"/>
    <w:rsid w:val="0017719A"/>
    <w:rsid w:val="00177328"/>
    <w:rsid w:val="00177502"/>
    <w:rsid w:val="0017753E"/>
    <w:rsid w:val="00177B1E"/>
    <w:rsid w:val="00181B1D"/>
    <w:rsid w:val="00181E61"/>
    <w:rsid w:val="0018217A"/>
    <w:rsid w:val="001823AD"/>
    <w:rsid w:val="001824A1"/>
    <w:rsid w:val="001828DE"/>
    <w:rsid w:val="00182F8D"/>
    <w:rsid w:val="0018380A"/>
    <w:rsid w:val="00184685"/>
    <w:rsid w:val="00184AAB"/>
    <w:rsid w:val="00184FFF"/>
    <w:rsid w:val="00185252"/>
    <w:rsid w:val="001854B9"/>
    <w:rsid w:val="00185832"/>
    <w:rsid w:val="00186FD0"/>
    <w:rsid w:val="0018738B"/>
    <w:rsid w:val="001875F8"/>
    <w:rsid w:val="0018765D"/>
    <w:rsid w:val="00187863"/>
    <w:rsid w:val="001878E5"/>
    <w:rsid w:val="00187B09"/>
    <w:rsid w:val="001909A3"/>
    <w:rsid w:val="00190A3F"/>
    <w:rsid w:val="00190B11"/>
    <w:rsid w:val="00190B45"/>
    <w:rsid w:val="001920CB"/>
    <w:rsid w:val="00192D3E"/>
    <w:rsid w:val="00193523"/>
    <w:rsid w:val="00193F07"/>
    <w:rsid w:val="0019469A"/>
    <w:rsid w:val="0019509D"/>
    <w:rsid w:val="001950BB"/>
    <w:rsid w:val="001954C9"/>
    <w:rsid w:val="00196139"/>
    <w:rsid w:val="001968D2"/>
    <w:rsid w:val="0019726C"/>
    <w:rsid w:val="0019788F"/>
    <w:rsid w:val="00197DBB"/>
    <w:rsid w:val="00197E5E"/>
    <w:rsid w:val="001A0273"/>
    <w:rsid w:val="001A0683"/>
    <w:rsid w:val="001A08EE"/>
    <w:rsid w:val="001A0BD3"/>
    <w:rsid w:val="001A11FC"/>
    <w:rsid w:val="001A122F"/>
    <w:rsid w:val="001A12C3"/>
    <w:rsid w:val="001A27F9"/>
    <w:rsid w:val="001A3AD2"/>
    <w:rsid w:val="001A3B4D"/>
    <w:rsid w:val="001A41FB"/>
    <w:rsid w:val="001A4BBB"/>
    <w:rsid w:val="001A4EB9"/>
    <w:rsid w:val="001A5037"/>
    <w:rsid w:val="001A54CF"/>
    <w:rsid w:val="001A553A"/>
    <w:rsid w:val="001A6F07"/>
    <w:rsid w:val="001A7317"/>
    <w:rsid w:val="001A7609"/>
    <w:rsid w:val="001A77C1"/>
    <w:rsid w:val="001A7E02"/>
    <w:rsid w:val="001A7EBA"/>
    <w:rsid w:val="001B0375"/>
    <w:rsid w:val="001B0385"/>
    <w:rsid w:val="001B0B44"/>
    <w:rsid w:val="001B0EBC"/>
    <w:rsid w:val="001B17DD"/>
    <w:rsid w:val="001B2488"/>
    <w:rsid w:val="001B2B86"/>
    <w:rsid w:val="001B2FCD"/>
    <w:rsid w:val="001B30C5"/>
    <w:rsid w:val="001B346E"/>
    <w:rsid w:val="001B405B"/>
    <w:rsid w:val="001B48BC"/>
    <w:rsid w:val="001B5B9A"/>
    <w:rsid w:val="001B604B"/>
    <w:rsid w:val="001B63CE"/>
    <w:rsid w:val="001B724D"/>
    <w:rsid w:val="001B72F2"/>
    <w:rsid w:val="001B7461"/>
    <w:rsid w:val="001B7B9A"/>
    <w:rsid w:val="001B7E63"/>
    <w:rsid w:val="001C05B5"/>
    <w:rsid w:val="001C0A28"/>
    <w:rsid w:val="001C0BD2"/>
    <w:rsid w:val="001C0E4C"/>
    <w:rsid w:val="001C112A"/>
    <w:rsid w:val="001C1AE2"/>
    <w:rsid w:val="001C1AF2"/>
    <w:rsid w:val="001C2D98"/>
    <w:rsid w:val="001C2E5B"/>
    <w:rsid w:val="001C31D0"/>
    <w:rsid w:val="001C3256"/>
    <w:rsid w:val="001C38D9"/>
    <w:rsid w:val="001C55A0"/>
    <w:rsid w:val="001C56E0"/>
    <w:rsid w:val="001C5BC2"/>
    <w:rsid w:val="001C62E2"/>
    <w:rsid w:val="001C6351"/>
    <w:rsid w:val="001C653C"/>
    <w:rsid w:val="001C6D31"/>
    <w:rsid w:val="001C725B"/>
    <w:rsid w:val="001C7421"/>
    <w:rsid w:val="001C7426"/>
    <w:rsid w:val="001C782F"/>
    <w:rsid w:val="001C7C95"/>
    <w:rsid w:val="001D02D7"/>
    <w:rsid w:val="001D0694"/>
    <w:rsid w:val="001D0D16"/>
    <w:rsid w:val="001D1501"/>
    <w:rsid w:val="001D2381"/>
    <w:rsid w:val="001D2CD8"/>
    <w:rsid w:val="001D3085"/>
    <w:rsid w:val="001D3895"/>
    <w:rsid w:val="001D43A5"/>
    <w:rsid w:val="001D5A29"/>
    <w:rsid w:val="001D5BB0"/>
    <w:rsid w:val="001D5F18"/>
    <w:rsid w:val="001D62DE"/>
    <w:rsid w:val="001D6479"/>
    <w:rsid w:val="001D7BD5"/>
    <w:rsid w:val="001E0076"/>
    <w:rsid w:val="001E06A2"/>
    <w:rsid w:val="001E0C50"/>
    <w:rsid w:val="001E11A2"/>
    <w:rsid w:val="001E1548"/>
    <w:rsid w:val="001E1C78"/>
    <w:rsid w:val="001E29AB"/>
    <w:rsid w:val="001E2A9F"/>
    <w:rsid w:val="001E3AD4"/>
    <w:rsid w:val="001E3CA6"/>
    <w:rsid w:val="001E3CA8"/>
    <w:rsid w:val="001E40E0"/>
    <w:rsid w:val="001E639C"/>
    <w:rsid w:val="001E64C0"/>
    <w:rsid w:val="001E75E0"/>
    <w:rsid w:val="001E7A9E"/>
    <w:rsid w:val="001E7D7D"/>
    <w:rsid w:val="001E7E5E"/>
    <w:rsid w:val="001F02F2"/>
    <w:rsid w:val="001F098F"/>
    <w:rsid w:val="001F1AC7"/>
    <w:rsid w:val="001F1EDB"/>
    <w:rsid w:val="001F252E"/>
    <w:rsid w:val="001F2737"/>
    <w:rsid w:val="001F2AEC"/>
    <w:rsid w:val="001F2C28"/>
    <w:rsid w:val="001F2D6D"/>
    <w:rsid w:val="001F3076"/>
    <w:rsid w:val="001F3330"/>
    <w:rsid w:val="001F38A5"/>
    <w:rsid w:val="001F3FE5"/>
    <w:rsid w:val="001F41A8"/>
    <w:rsid w:val="001F41FD"/>
    <w:rsid w:val="001F526B"/>
    <w:rsid w:val="001F581F"/>
    <w:rsid w:val="001F5A68"/>
    <w:rsid w:val="001F605E"/>
    <w:rsid w:val="001F6272"/>
    <w:rsid w:val="001F6E96"/>
    <w:rsid w:val="001F7598"/>
    <w:rsid w:val="001F7D68"/>
    <w:rsid w:val="001F7FCF"/>
    <w:rsid w:val="0020040C"/>
    <w:rsid w:val="0020094C"/>
    <w:rsid w:val="00201230"/>
    <w:rsid w:val="00201D6C"/>
    <w:rsid w:val="00201FB1"/>
    <w:rsid w:val="00201FBD"/>
    <w:rsid w:val="002034FA"/>
    <w:rsid w:val="00203AC4"/>
    <w:rsid w:val="00204A9F"/>
    <w:rsid w:val="00204E3C"/>
    <w:rsid w:val="002059AE"/>
    <w:rsid w:val="00205E7C"/>
    <w:rsid w:val="00205FAC"/>
    <w:rsid w:val="00206551"/>
    <w:rsid w:val="0020691C"/>
    <w:rsid w:val="002069FC"/>
    <w:rsid w:val="00206BAD"/>
    <w:rsid w:val="002070A3"/>
    <w:rsid w:val="002076F1"/>
    <w:rsid w:val="00210384"/>
    <w:rsid w:val="0021044D"/>
    <w:rsid w:val="00210ACF"/>
    <w:rsid w:val="0021189D"/>
    <w:rsid w:val="00211CC0"/>
    <w:rsid w:val="00211F14"/>
    <w:rsid w:val="00213557"/>
    <w:rsid w:val="0021368B"/>
    <w:rsid w:val="002139B7"/>
    <w:rsid w:val="00213A11"/>
    <w:rsid w:val="00213BEC"/>
    <w:rsid w:val="002141E8"/>
    <w:rsid w:val="0021461E"/>
    <w:rsid w:val="00215427"/>
    <w:rsid w:val="00215D41"/>
    <w:rsid w:val="002160BD"/>
    <w:rsid w:val="00216553"/>
    <w:rsid w:val="002178B5"/>
    <w:rsid w:val="00217B9B"/>
    <w:rsid w:val="00217C06"/>
    <w:rsid w:val="00217D62"/>
    <w:rsid w:val="00217E6C"/>
    <w:rsid w:val="002210F5"/>
    <w:rsid w:val="002211B6"/>
    <w:rsid w:val="00221BB6"/>
    <w:rsid w:val="00222067"/>
    <w:rsid w:val="002224F9"/>
    <w:rsid w:val="0022363C"/>
    <w:rsid w:val="00224019"/>
    <w:rsid w:val="00224D26"/>
    <w:rsid w:val="002255AF"/>
    <w:rsid w:val="00225862"/>
    <w:rsid w:val="00225A30"/>
    <w:rsid w:val="00225C16"/>
    <w:rsid w:val="0022662E"/>
    <w:rsid w:val="00226926"/>
    <w:rsid w:val="002271FB"/>
    <w:rsid w:val="00227714"/>
    <w:rsid w:val="00227A9D"/>
    <w:rsid w:val="00230301"/>
    <w:rsid w:val="0023099F"/>
    <w:rsid w:val="00230B56"/>
    <w:rsid w:val="00231147"/>
    <w:rsid w:val="002312E3"/>
    <w:rsid w:val="00231D9E"/>
    <w:rsid w:val="00232DB5"/>
    <w:rsid w:val="00233043"/>
    <w:rsid w:val="002333D4"/>
    <w:rsid w:val="0023346D"/>
    <w:rsid w:val="00234A22"/>
    <w:rsid w:val="00234AFD"/>
    <w:rsid w:val="002354A3"/>
    <w:rsid w:val="002357E8"/>
    <w:rsid w:val="00235C10"/>
    <w:rsid w:val="00235D8A"/>
    <w:rsid w:val="0023705D"/>
    <w:rsid w:val="00237340"/>
    <w:rsid w:val="00237373"/>
    <w:rsid w:val="002374EE"/>
    <w:rsid w:val="0023770E"/>
    <w:rsid w:val="00237ACF"/>
    <w:rsid w:val="00240172"/>
    <w:rsid w:val="00241173"/>
    <w:rsid w:val="0024124D"/>
    <w:rsid w:val="00241447"/>
    <w:rsid w:val="00241866"/>
    <w:rsid w:val="002418BF"/>
    <w:rsid w:val="002419E5"/>
    <w:rsid w:val="002426FA"/>
    <w:rsid w:val="0024293E"/>
    <w:rsid w:val="002432DC"/>
    <w:rsid w:val="0024338E"/>
    <w:rsid w:val="002433C7"/>
    <w:rsid w:val="00243F89"/>
    <w:rsid w:val="00244B22"/>
    <w:rsid w:val="00244B3F"/>
    <w:rsid w:val="002458ED"/>
    <w:rsid w:val="00245A1B"/>
    <w:rsid w:val="00245BAF"/>
    <w:rsid w:val="00246106"/>
    <w:rsid w:val="002461C8"/>
    <w:rsid w:val="00246998"/>
    <w:rsid w:val="00246E68"/>
    <w:rsid w:val="00247604"/>
    <w:rsid w:val="00247D05"/>
    <w:rsid w:val="002500F5"/>
    <w:rsid w:val="00250861"/>
    <w:rsid w:val="002508DD"/>
    <w:rsid w:val="00250A23"/>
    <w:rsid w:val="00250F5C"/>
    <w:rsid w:val="00251ACC"/>
    <w:rsid w:val="00251CA6"/>
    <w:rsid w:val="00252A6B"/>
    <w:rsid w:val="0025330B"/>
    <w:rsid w:val="002544F4"/>
    <w:rsid w:val="00254595"/>
    <w:rsid w:val="0025484F"/>
    <w:rsid w:val="00254900"/>
    <w:rsid w:val="00254A55"/>
    <w:rsid w:val="00255698"/>
    <w:rsid w:val="00255CF7"/>
    <w:rsid w:val="002576A4"/>
    <w:rsid w:val="00257B66"/>
    <w:rsid w:val="0026007C"/>
    <w:rsid w:val="002600BE"/>
    <w:rsid w:val="0026224E"/>
    <w:rsid w:val="002625FD"/>
    <w:rsid w:val="00262779"/>
    <w:rsid w:val="0026291C"/>
    <w:rsid w:val="00262DA7"/>
    <w:rsid w:val="00263356"/>
    <w:rsid w:val="00263EAB"/>
    <w:rsid w:val="00263FD7"/>
    <w:rsid w:val="00264549"/>
    <w:rsid w:val="00264E6D"/>
    <w:rsid w:val="0026544D"/>
    <w:rsid w:val="0026590D"/>
    <w:rsid w:val="0026597F"/>
    <w:rsid w:val="002659B6"/>
    <w:rsid w:val="00265CA3"/>
    <w:rsid w:val="00265E1F"/>
    <w:rsid w:val="00265EB9"/>
    <w:rsid w:val="00265EF7"/>
    <w:rsid w:val="0026646C"/>
    <w:rsid w:val="002668FD"/>
    <w:rsid w:val="00266AD1"/>
    <w:rsid w:val="00266E5F"/>
    <w:rsid w:val="00266F31"/>
    <w:rsid w:val="00267014"/>
    <w:rsid w:val="0026728B"/>
    <w:rsid w:val="002676DC"/>
    <w:rsid w:val="00267BA5"/>
    <w:rsid w:val="00267E46"/>
    <w:rsid w:val="002702F0"/>
    <w:rsid w:val="002705CC"/>
    <w:rsid w:val="00270D8C"/>
    <w:rsid w:val="00272797"/>
    <w:rsid w:val="0027283F"/>
    <w:rsid w:val="00272956"/>
    <w:rsid w:val="00272990"/>
    <w:rsid w:val="00273201"/>
    <w:rsid w:val="00273748"/>
    <w:rsid w:val="00273B43"/>
    <w:rsid w:val="00274703"/>
    <w:rsid w:val="00274D0C"/>
    <w:rsid w:val="002754BA"/>
    <w:rsid w:val="002757BC"/>
    <w:rsid w:val="00275F01"/>
    <w:rsid w:val="002762A4"/>
    <w:rsid w:val="002764C3"/>
    <w:rsid w:val="002767B1"/>
    <w:rsid w:val="00276849"/>
    <w:rsid w:val="00276904"/>
    <w:rsid w:val="002773A6"/>
    <w:rsid w:val="00277B2B"/>
    <w:rsid w:val="002804F8"/>
    <w:rsid w:val="0028065A"/>
    <w:rsid w:val="00280BAF"/>
    <w:rsid w:val="00280D3A"/>
    <w:rsid w:val="002812A1"/>
    <w:rsid w:val="0028130B"/>
    <w:rsid w:val="002816FD"/>
    <w:rsid w:val="00281DE1"/>
    <w:rsid w:val="00282274"/>
    <w:rsid w:val="00282382"/>
    <w:rsid w:val="00283597"/>
    <w:rsid w:val="00284833"/>
    <w:rsid w:val="00284A6E"/>
    <w:rsid w:val="0028501F"/>
    <w:rsid w:val="0028699B"/>
    <w:rsid w:val="00286E90"/>
    <w:rsid w:val="002878E2"/>
    <w:rsid w:val="00287A1B"/>
    <w:rsid w:val="00287BCB"/>
    <w:rsid w:val="00290160"/>
    <w:rsid w:val="0029074D"/>
    <w:rsid w:val="00291419"/>
    <w:rsid w:val="00291A36"/>
    <w:rsid w:val="002923CC"/>
    <w:rsid w:val="00292625"/>
    <w:rsid w:val="002928AF"/>
    <w:rsid w:val="00292C1C"/>
    <w:rsid w:val="00292C4F"/>
    <w:rsid w:val="00293D94"/>
    <w:rsid w:val="002948D0"/>
    <w:rsid w:val="0029541C"/>
    <w:rsid w:val="00295659"/>
    <w:rsid w:val="00295B3D"/>
    <w:rsid w:val="0029677F"/>
    <w:rsid w:val="00296D43"/>
    <w:rsid w:val="00296DCC"/>
    <w:rsid w:val="0029717C"/>
    <w:rsid w:val="00297B03"/>
    <w:rsid w:val="00297BF4"/>
    <w:rsid w:val="002A01C0"/>
    <w:rsid w:val="002A024D"/>
    <w:rsid w:val="002A03FE"/>
    <w:rsid w:val="002A0921"/>
    <w:rsid w:val="002A0D0F"/>
    <w:rsid w:val="002A118B"/>
    <w:rsid w:val="002A1448"/>
    <w:rsid w:val="002A20AC"/>
    <w:rsid w:val="002A23B5"/>
    <w:rsid w:val="002A2F0D"/>
    <w:rsid w:val="002A32DA"/>
    <w:rsid w:val="002A367E"/>
    <w:rsid w:val="002A4267"/>
    <w:rsid w:val="002A4507"/>
    <w:rsid w:val="002A50E4"/>
    <w:rsid w:val="002A6385"/>
    <w:rsid w:val="002A6835"/>
    <w:rsid w:val="002A6DA5"/>
    <w:rsid w:val="002A7A2C"/>
    <w:rsid w:val="002A7CD5"/>
    <w:rsid w:val="002A7CEA"/>
    <w:rsid w:val="002B085F"/>
    <w:rsid w:val="002B1900"/>
    <w:rsid w:val="002B296F"/>
    <w:rsid w:val="002B2B65"/>
    <w:rsid w:val="002B2CF8"/>
    <w:rsid w:val="002B36A0"/>
    <w:rsid w:val="002B3890"/>
    <w:rsid w:val="002B390B"/>
    <w:rsid w:val="002B3E31"/>
    <w:rsid w:val="002B444C"/>
    <w:rsid w:val="002B485D"/>
    <w:rsid w:val="002B4E7B"/>
    <w:rsid w:val="002B52D9"/>
    <w:rsid w:val="002B552C"/>
    <w:rsid w:val="002B59B0"/>
    <w:rsid w:val="002B5AA4"/>
    <w:rsid w:val="002B60A3"/>
    <w:rsid w:val="002B62FD"/>
    <w:rsid w:val="002B683D"/>
    <w:rsid w:val="002B6B5E"/>
    <w:rsid w:val="002B6BC4"/>
    <w:rsid w:val="002B6E52"/>
    <w:rsid w:val="002B7B55"/>
    <w:rsid w:val="002B7BBC"/>
    <w:rsid w:val="002B7D61"/>
    <w:rsid w:val="002C00F5"/>
    <w:rsid w:val="002C090F"/>
    <w:rsid w:val="002C0DE1"/>
    <w:rsid w:val="002C13E7"/>
    <w:rsid w:val="002C18D8"/>
    <w:rsid w:val="002C2099"/>
    <w:rsid w:val="002C233C"/>
    <w:rsid w:val="002C3D95"/>
    <w:rsid w:val="002C4020"/>
    <w:rsid w:val="002C427B"/>
    <w:rsid w:val="002C43CE"/>
    <w:rsid w:val="002C4540"/>
    <w:rsid w:val="002C4650"/>
    <w:rsid w:val="002C4703"/>
    <w:rsid w:val="002C4768"/>
    <w:rsid w:val="002C4A79"/>
    <w:rsid w:val="002C4EED"/>
    <w:rsid w:val="002C619E"/>
    <w:rsid w:val="002C6464"/>
    <w:rsid w:val="002C70CD"/>
    <w:rsid w:val="002C7264"/>
    <w:rsid w:val="002C764C"/>
    <w:rsid w:val="002C781B"/>
    <w:rsid w:val="002C7949"/>
    <w:rsid w:val="002C7C76"/>
    <w:rsid w:val="002D000E"/>
    <w:rsid w:val="002D08DD"/>
    <w:rsid w:val="002D09D1"/>
    <w:rsid w:val="002D1CF6"/>
    <w:rsid w:val="002D1E69"/>
    <w:rsid w:val="002D241E"/>
    <w:rsid w:val="002D2AAE"/>
    <w:rsid w:val="002D38B4"/>
    <w:rsid w:val="002D40BB"/>
    <w:rsid w:val="002D4A49"/>
    <w:rsid w:val="002D4B32"/>
    <w:rsid w:val="002D5CA1"/>
    <w:rsid w:val="002D5E40"/>
    <w:rsid w:val="002D65BB"/>
    <w:rsid w:val="002D6786"/>
    <w:rsid w:val="002D738C"/>
    <w:rsid w:val="002D7652"/>
    <w:rsid w:val="002D7C2F"/>
    <w:rsid w:val="002E0345"/>
    <w:rsid w:val="002E0404"/>
    <w:rsid w:val="002E05B5"/>
    <w:rsid w:val="002E1808"/>
    <w:rsid w:val="002E1B51"/>
    <w:rsid w:val="002E20DE"/>
    <w:rsid w:val="002E28ED"/>
    <w:rsid w:val="002E2A25"/>
    <w:rsid w:val="002E3512"/>
    <w:rsid w:val="002E35FD"/>
    <w:rsid w:val="002E3E1A"/>
    <w:rsid w:val="002E413B"/>
    <w:rsid w:val="002E426A"/>
    <w:rsid w:val="002E482F"/>
    <w:rsid w:val="002E48DD"/>
    <w:rsid w:val="002E4CD0"/>
    <w:rsid w:val="002E6444"/>
    <w:rsid w:val="002E69B8"/>
    <w:rsid w:val="002E7DB4"/>
    <w:rsid w:val="002F03DD"/>
    <w:rsid w:val="002F1FA7"/>
    <w:rsid w:val="002F22D8"/>
    <w:rsid w:val="002F2CD7"/>
    <w:rsid w:val="002F3192"/>
    <w:rsid w:val="002F3425"/>
    <w:rsid w:val="002F34C1"/>
    <w:rsid w:val="002F3B47"/>
    <w:rsid w:val="002F3BCD"/>
    <w:rsid w:val="002F3D7A"/>
    <w:rsid w:val="002F410A"/>
    <w:rsid w:val="002F4393"/>
    <w:rsid w:val="002F4CC7"/>
    <w:rsid w:val="002F56ED"/>
    <w:rsid w:val="002F641A"/>
    <w:rsid w:val="002F695D"/>
    <w:rsid w:val="002F7D7A"/>
    <w:rsid w:val="00300201"/>
    <w:rsid w:val="003005CE"/>
    <w:rsid w:val="00301142"/>
    <w:rsid w:val="00301DBF"/>
    <w:rsid w:val="00302E32"/>
    <w:rsid w:val="003032FD"/>
    <w:rsid w:val="0030396D"/>
    <w:rsid w:val="00303C80"/>
    <w:rsid w:val="00303DFF"/>
    <w:rsid w:val="00303EBF"/>
    <w:rsid w:val="0030413E"/>
    <w:rsid w:val="00304615"/>
    <w:rsid w:val="0030462C"/>
    <w:rsid w:val="003046B5"/>
    <w:rsid w:val="00304D9F"/>
    <w:rsid w:val="00304E78"/>
    <w:rsid w:val="003059C2"/>
    <w:rsid w:val="00305B08"/>
    <w:rsid w:val="00305CAE"/>
    <w:rsid w:val="00305EC5"/>
    <w:rsid w:val="0030632F"/>
    <w:rsid w:val="0030660F"/>
    <w:rsid w:val="00306C66"/>
    <w:rsid w:val="00306E38"/>
    <w:rsid w:val="003074C5"/>
    <w:rsid w:val="00307562"/>
    <w:rsid w:val="003075FD"/>
    <w:rsid w:val="00307797"/>
    <w:rsid w:val="003078D3"/>
    <w:rsid w:val="003109B0"/>
    <w:rsid w:val="00310C0C"/>
    <w:rsid w:val="003111B3"/>
    <w:rsid w:val="0031127E"/>
    <w:rsid w:val="003115A2"/>
    <w:rsid w:val="00311D2C"/>
    <w:rsid w:val="00312574"/>
    <w:rsid w:val="00314711"/>
    <w:rsid w:val="00314A25"/>
    <w:rsid w:val="00314B27"/>
    <w:rsid w:val="00314DEE"/>
    <w:rsid w:val="00314EDE"/>
    <w:rsid w:val="003150BA"/>
    <w:rsid w:val="00315E65"/>
    <w:rsid w:val="0031652A"/>
    <w:rsid w:val="003175E6"/>
    <w:rsid w:val="00320078"/>
    <w:rsid w:val="00320346"/>
    <w:rsid w:val="00320371"/>
    <w:rsid w:val="0032094D"/>
    <w:rsid w:val="00322088"/>
    <w:rsid w:val="003222C9"/>
    <w:rsid w:val="003222EC"/>
    <w:rsid w:val="00322FD6"/>
    <w:rsid w:val="00323141"/>
    <w:rsid w:val="00323620"/>
    <w:rsid w:val="00323B29"/>
    <w:rsid w:val="0032547B"/>
    <w:rsid w:val="003269A0"/>
    <w:rsid w:val="003269BE"/>
    <w:rsid w:val="00326A41"/>
    <w:rsid w:val="00326A5F"/>
    <w:rsid w:val="00326D8A"/>
    <w:rsid w:val="003271A7"/>
    <w:rsid w:val="003271BA"/>
    <w:rsid w:val="003273F2"/>
    <w:rsid w:val="003274B0"/>
    <w:rsid w:val="00327A0F"/>
    <w:rsid w:val="003314A1"/>
    <w:rsid w:val="00331E8D"/>
    <w:rsid w:val="00331EBE"/>
    <w:rsid w:val="003322AE"/>
    <w:rsid w:val="00332828"/>
    <w:rsid w:val="0033296E"/>
    <w:rsid w:val="00332BB9"/>
    <w:rsid w:val="003330D6"/>
    <w:rsid w:val="00333BBB"/>
    <w:rsid w:val="00334A56"/>
    <w:rsid w:val="00334AB6"/>
    <w:rsid w:val="003352D6"/>
    <w:rsid w:val="00335EB2"/>
    <w:rsid w:val="00336FB0"/>
    <w:rsid w:val="0033705B"/>
    <w:rsid w:val="00337314"/>
    <w:rsid w:val="00337501"/>
    <w:rsid w:val="00337B90"/>
    <w:rsid w:val="00337C7F"/>
    <w:rsid w:val="0034017D"/>
    <w:rsid w:val="003413F6"/>
    <w:rsid w:val="00341B03"/>
    <w:rsid w:val="00341DEA"/>
    <w:rsid w:val="00342CDA"/>
    <w:rsid w:val="00344B08"/>
    <w:rsid w:val="003452C6"/>
    <w:rsid w:val="00345353"/>
    <w:rsid w:val="00345BFE"/>
    <w:rsid w:val="00346DC4"/>
    <w:rsid w:val="00346DCE"/>
    <w:rsid w:val="00346DE7"/>
    <w:rsid w:val="00347399"/>
    <w:rsid w:val="0034744F"/>
    <w:rsid w:val="00347BA2"/>
    <w:rsid w:val="0035056F"/>
    <w:rsid w:val="003507DA"/>
    <w:rsid w:val="00350D85"/>
    <w:rsid w:val="0035164B"/>
    <w:rsid w:val="0035174C"/>
    <w:rsid w:val="00351C5F"/>
    <w:rsid w:val="00352210"/>
    <w:rsid w:val="003524C4"/>
    <w:rsid w:val="0035275D"/>
    <w:rsid w:val="00352B75"/>
    <w:rsid w:val="003534A6"/>
    <w:rsid w:val="00353568"/>
    <w:rsid w:val="003537C6"/>
    <w:rsid w:val="00353B3D"/>
    <w:rsid w:val="00354469"/>
    <w:rsid w:val="00354B0D"/>
    <w:rsid w:val="00355495"/>
    <w:rsid w:val="003554C5"/>
    <w:rsid w:val="00355BCE"/>
    <w:rsid w:val="00356647"/>
    <w:rsid w:val="003566F7"/>
    <w:rsid w:val="00356C0A"/>
    <w:rsid w:val="003572D1"/>
    <w:rsid w:val="00357305"/>
    <w:rsid w:val="00357F92"/>
    <w:rsid w:val="0036010A"/>
    <w:rsid w:val="00360397"/>
    <w:rsid w:val="00360548"/>
    <w:rsid w:val="0036062F"/>
    <w:rsid w:val="0036215A"/>
    <w:rsid w:val="003623BA"/>
    <w:rsid w:val="00362B6A"/>
    <w:rsid w:val="0036354D"/>
    <w:rsid w:val="003638B8"/>
    <w:rsid w:val="00364601"/>
    <w:rsid w:val="003658CF"/>
    <w:rsid w:val="00366695"/>
    <w:rsid w:val="003673B5"/>
    <w:rsid w:val="00367B59"/>
    <w:rsid w:val="0037077E"/>
    <w:rsid w:val="0037082C"/>
    <w:rsid w:val="0037089B"/>
    <w:rsid w:val="003711CC"/>
    <w:rsid w:val="00371592"/>
    <w:rsid w:val="00372175"/>
    <w:rsid w:val="00372250"/>
    <w:rsid w:val="00372DDC"/>
    <w:rsid w:val="003732C9"/>
    <w:rsid w:val="003739C5"/>
    <w:rsid w:val="003744AA"/>
    <w:rsid w:val="00374AAC"/>
    <w:rsid w:val="00374F8D"/>
    <w:rsid w:val="00375538"/>
    <w:rsid w:val="003757FE"/>
    <w:rsid w:val="00375A11"/>
    <w:rsid w:val="00376263"/>
    <w:rsid w:val="00376453"/>
    <w:rsid w:val="00377274"/>
    <w:rsid w:val="0037744E"/>
    <w:rsid w:val="00377CE6"/>
    <w:rsid w:val="00377E84"/>
    <w:rsid w:val="003801EE"/>
    <w:rsid w:val="00380299"/>
    <w:rsid w:val="00380F18"/>
    <w:rsid w:val="003812A4"/>
    <w:rsid w:val="00382813"/>
    <w:rsid w:val="0038285B"/>
    <w:rsid w:val="0038363D"/>
    <w:rsid w:val="0038412F"/>
    <w:rsid w:val="00384660"/>
    <w:rsid w:val="00384CF2"/>
    <w:rsid w:val="00384D17"/>
    <w:rsid w:val="00384FBB"/>
    <w:rsid w:val="003854C2"/>
    <w:rsid w:val="00387275"/>
    <w:rsid w:val="00387276"/>
    <w:rsid w:val="003905A4"/>
    <w:rsid w:val="003905B5"/>
    <w:rsid w:val="003908A8"/>
    <w:rsid w:val="00390B24"/>
    <w:rsid w:val="00390D3E"/>
    <w:rsid w:val="00390FDF"/>
    <w:rsid w:val="00393D00"/>
    <w:rsid w:val="00394E75"/>
    <w:rsid w:val="003953D1"/>
    <w:rsid w:val="00395781"/>
    <w:rsid w:val="00395783"/>
    <w:rsid w:val="00395F22"/>
    <w:rsid w:val="00396203"/>
    <w:rsid w:val="0039634D"/>
    <w:rsid w:val="00397581"/>
    <w:rsid w:val="00397D09"/>
    <w:rsid w:val="003A0014"/>
    <w:rsid w:val="003A06A6"/>
    <w:rsid w:val="003A06AD"/>
    <w:rsid w:val="003A0CC6"/>
    <w:rsid w:val="003A1401"/>
    <w:rsid w:val="003A146C"/>
    <w:rsid w:val="003A1C5E"/>
    <w:rsid w:val="003A1CD6"/>
    <w:rsid w:val="003A25C2"/>
    <w:rsid w:val="003A2A6D"/>
    <w:rsid w:val="003A2DCC"/>
    <w:rsid w:val="003A340C"/>
    <w:rsid w:val="003A356C"/>
    <w:rsid w:val="003A3642"/>
    <w:rsid w:val="003A36D8"/>
    <w:rsid w:val="003A3710"/>
    <w:rsid w:val="003A394B"/>
    <w:rsid w:val="003A398D"/>
    <w:rsid w:val="003A3E1D"/>
    <w:rsid w:val="003A4376"/>
    <w:rsid w:val="003A4680"/>
    <w:rsid w:val="003A4955"/>
    <w:rsid w:val="003A4F17"/>
    <w:rsid w:val="003A5401"/>
    <w:rsid w:val="003A5576"/>
    <w:rsid w:val="003A586A"/>
    <w:rsid w:val="003A5C6E"/>
    <w:rsid w:val="003A6000"/>
    <w:rsid w:val="003A6346"/>
    <w:rsid w:val="003A6A56"/>
    <w:rsid w:val="003A6F8C"/>
    <w:rsid w:val="003A7DB4"/>
    <w:rsid w:val="003B0832"/>
    <w:rsid w:val="003B223E"/>
    <w:rsid w:val="003B2CFA"/>
    <w:rsid w:val="003B2ECF"/>
    <w:rsid w:val="003B43B6"/>
    <w:rsid w:val="003B661A"/>
    <w:rsid w:val="003B6B9F"/>
    <w:rsid w:val="003B6FCE"/>
    <w:rsid w:val="003B74BC"/>
    <w:rsid w:val="003C0934"/>
    <w:rsid w:val="003C0D6E"/>
    <w:rsid w:val="003C10E9"/>
    <w:rsid w:val="003C1119"/>
    <w:rsid w:val="003C15C3"/>
    <w:rsid w:val="003C1DA8"/>
    <w:rsid w:val="003C2690"/>
    <w:rsid w:val="003C28B4"/>
    <w:rsid w:val="003C2BC9"/>
    <w:rsid w:val="003C3CD1"/>
    <w:rsid w:val="003C4B87"/>
    <w:rsid w:val="003C4F81"/>
    <w:rsid w:val="003C4FFC"/>
    <w:rsid w:val="003C5840"/>
    <w:rsid w:val="003C649E"/>
    <w:rsid w:val="003C6850"/>
    <w:rsid w:val="003C6D2D"/>
    <w:rsid w:val="003C71A6"/>
    <w:rsid w:val="003C71BB"/>
    <w:rsid w:val="003C7BE6"/>
    <w:rsid w:val="003C7D92"/>
    <w:rsid w:val="003D0A2F"/>
    <w:rsid w:val="003D14A4"/>
    <w:rsid w:val="003D15B3"/>
    <w:rsid w:val="003D1718"/>
    <w:rsid w:val="003D1CD9"/>
    <w:rsid w:val="003D2998"/>
    <w:rsid w:val="003D3111"/>
    <w:rsid w:val="003D324B"/>
    <w:rsid w:val="003D3E9C"/>
    <w:rsid w:val="003D3F49"/>
    <w:rsid w:val="003D40D8"/>
    <w:rsid w:val="003D4338"/>
    <w:rsid w:val="003D46B5"/>
    <w:rsid w:val="003D4B76"/>
    <w:rsid w:val="003D5D59"/>
    <w:rsid w:val="003D5F0C"/>
    <w:rsid w:val="003D65C8"/>
    <w:rsid w:val="003D6789"/>
    <w:rsid w:val="003D6BFA"/>
    <w:rsid w:val="003D7763"/>
    <w:rsid w:val="003D7B76"/>
    <w:rsid w:val="003E06E7"/>
    <w:rsid w:val="003E1298"/>
    <w:rsid w:val="003E1713"/>
    <w:rsid w:val="003E1784"/>
    <w:rsid w:val="003E1910"/>
    <w:rsid w:val="003E1DAB"/>
    <w:rsid w:val="003E1F16"/>
    <w:rsid w:val="003E2155"/>
    <w:rsid w:val="003E233B"/>
    <w:rsid w:val="003E2C41"/>
    <w:rsid w:val="003E322F"/>
    <w:rsid w:val="003E3437"/>
    <w:rsid w:val="003E36EF"/>
    <w:rsid w:val="003E3A4B"/>
    <w:rsid w:val="003E3AEF"/>
    <w:rsid w:val="003E3D14"/>
    <w:rsid w:val="003E4920"/>
    <w:rsid w:val="003E578F"/>
    <w:rsid w:val="003E63F8"/>
    <w:rsid w:val="003E6748"/>
    <w:rsid w:val="003E6E86"/>
    <w:rsid w:val="003F0592"/>
    <w:rsid w:val="003F0EFC"/>
    <w:rsid w:val="003F1DBD"/>
    <w:rsid w:val="003F1F65"/>
    <w:rsid w:val="003F266D"/>
    <w:rsid w:val="003F440E"/>
    <w:rsid w:val="003F4B9A"/>
    <w:rsid w:val="003F4CF9"/>
    <w:rsid w:val="003F5C5C"/>
    <w:rsid w:val="003F60A5"/>
    <w:rsid w:val="003F60C0"/>
    <w:rsid w:val="003F690B"/>
    <w:rsid w:val="003F7AE3"/>
    <w:rsid w:val="003F7DB5"/>
    <w:rsid w:val="003F7FB1"/>
    <w:rsid w:val="004003E3"/>
    <w:rsid w:val="00400A07"/>
    <w:rsid w:val="004011F0"/>
    <w:rsid w:val="004017E5"/>
    <w:rsid w:val="00401F92"/>
    <w:rsid w:val="00402635"/>
    <w:rsid w:val="00402705"/>
    <w:rsid w:val="004028A7"/>
    <w:rsid w:val="00403333"/>
    <w:rsid w:val="004037EF"/>
    <w:rsid w:val="004042DB"/>
    <w:rsid w:val="004050E2"/>
    <w:rsid w:val="00405CB4"/>
    <w:rsid w:val="00406845"/>
    <w:rsid w:val="00410CAC"/>
    <w:rsid w:val="004111AB"/>
    <w:rsid w:val="004119C9"/>
    <w:rsid w:val="00411DB3"/>
    <w:rsid w:val="004123A8"/>
    <w:rsid w:val="004126E2"/>
    <w:rsid w:val="0041271E"/>
    <w:rsid w:val="00412841"/>
    <w:rsid w:val="004128B1"/>
    <w:rsid w:val="00413507"/>
    <w:rsid w:val="00413960"/>
    <w:rsid w:val="00413B22"/>
    <w:rsid w:val="00413CA9"/>
    <w:rsid w:val="00413D57"/>
    <w:rsid w:val="0041449F"/>
    <w:rsid w:val="004149FF"/>
    <w:rsid w:val="00414D87"/>
    <w:rsid w:val="0041505F"/>
    <w:rsid w:val="004152EE"/>
    <w:rsid w:val="0041530E"/>
    <w:rsid w:val="00415C92"/>
    <w:rsid w:val="0041641A"/>
    <w:rsid w:val="0041737F"/>
    <w:rsid w:val="00417974"/>
    <w:rsid w:val="00420892"/>
    <w:rsid w:val="00421035"/>
    <w:rsid w:val="0042139D"/>
    <w:rsid w:val="00421995"/>
    <w:rsid w:val="00422025"/>
    <w:rsid w:val="0042245E"/>
    <w:rsid w:val="00423632"/>
    <w:rsid w:val="0042379C"/>
    <w:rsid w:val="00423D6B"/>
    <w:rsid w:val="004248DD"/>
    <w:rsid w:val="00424DF6"/>
    <w:rsid w:val="0042560F"/>
    <w:rsid w:val="00425637"/>
    <w:rsid w:val="00425ACA"/>
    <w:rsid w:val="00426C4C"/>
    <w:rsid w:val="00426D74"/>
    <w:rsid w:val="00427146"/>
    <w:rsid w:val="004275A3"/>
    <w:rsid w:val="0042768C"/>
    <w:rsid w:val="0043042C"/>
    <w:rsid w:val="0043084B"/>
    <w:rsid w:val="00431CE7"/>
    <w:rsid w:val="00431D7D"/>
    <w:rsid w:val="0043203F"/>
    <w:rsid w:val="004327FE"/>
    <w:rsid w:val="0043280B"/>
    <w:rsid w:val="00432825"/>
    <w:rsid w:val="004336E5"/>
    <w:rsid w:val="00433BEF"/>
    <w:rsid w:val="00434BE8"/>
    <w:rsid w:val="00435456"/>
    <w:rsid w:val="0043591E"/>
    <w:rsid w:val="0043690B"/>
    <w:rsid w:val="004369DB"/>
    <w:rsid w:val="00436D40"/>
    <w:rsid w:val="00437302"/>
    <w:rsid w:val="00437359"/>
    <w:rsid w:val="00437F88"/>
    <w:rsid w:val="004400CA"/>
    <w:rsid w:val="00440E28"/>
    <w:rsid w:val="00441044"/>
    <w:rsid w:val="004420F9"/>
    <w:rsid w:val="00442A93"/>
    <w:rsid w:val="0044307C"/>
    <w:rsid w:val="004438E3"/>
    <w:rsid w:val="00443D58"/>
    <w:rsid w:val="00443E19"/>
    <w:rsid w:val="00444D6C"/>
    <w:rsid w:val="00444DAE"/>
    <w:rsid w:val="00444F6B"/>
    <w:rsid w:val="00445028"/>
    <w:rsid w:val="0044598B"/>
    <w:rsid w:val="0044655B"/>
    <w:rsid w:val="0044697D"/>
    <w:rsid w:val="00447B60"/>
    <w:rsid w:val="004508BE"/>
    <w:rsid w:val="0045134D"/>
    <w:rsid w:val="0045213B"/>
    <w:rsid w:val="0045264B"/>
    <w:rsid w:val="004529B5"/>
    <w:rsid w:val="00452D19"/>
    <w:rsid w:val="00453B54"/>
    <w:rsid w:val="00453D03"/>
    <w:rsid w:val="00453FF8"/>
    <w:rsid w:val="004541BA"/>
    <w:rsid w:val="00454AD9"/>
    <w:rsid w:val="004550CD"/>
    <w:rsid w:val="0045524F"/>
    <w:rsid w:val="0045557D"/>
    <w:rsid w:val="00455DC7"/>
    <w:rsid w:val="00456272"/>
    <w:rsid w:val="00456285"/>
    <w:rsid w:val="004563DB"/>
    <w:rsid w:val="0045796D"/>
    <w:rsid w:val="00457A57"/>
    <w:rsid w:val="00460608"/>
    <w:rsid w:val="0046078A"/>
    <w:rsid w:val="00460A06"/>
    <w:rsid w:val="004616BE"/>
    <w:rsid w:val="0046181F"/>
    <w:rsid w:val="00462227"/>
    <w:rsid w:val="0046291D"/>
    <w:rsid w:val="00462C00"/>
    <w:rsid w:val="00462FBB"/>
    <w:rsid w:val="0046522B"/>
    <w:rsid w:val="004654D5"/>
    <w:rsid w:val="004662F1"/>
    <w:rsid w:val="00466F00"/>
    <w:rsid w:val="00466F4A"/>
    <w:rsid w:val="00467339"/>
    <w:rsid w:val="00467586"/>
    <w:rsid w:val="004678BB"/>
    <w:rsid w:val="00470C53"/>
    <w:rsid w:val="00471092"/>
    <w:rsid w:val="00472F28"/>
    <w:rsid w:val="0047333D"/>
    <w:rsid w:val="0047340E"/>
    <w:rsid w:val="004736FF"/>
    <w:rsid w:val="00473A4A"/>
    <w:rsid w:val="00473C4B"/>
    <w:rsid w:val="004742E9"/>
    <w:rsid w:val="00475030"/>
    <w:rsid w:val="00475230"/>
    <w:rsid w:val="004756A4"/>
    <w:rsid w:val="0047599D"/>
    <w:rsid w:val="004764F3"/>
    <w:rsid w:val="0047789D"/>
    <w:rsid w:val="0047795F"/>
    <w:rsid w:val="00480060"/>
    <w:rsid w:val="00480B55"/>
    <w:rsid w:val="00480FC3"/>
    <w:rsid w:val="004815E6"/>
    <w:rsid w:val="00481BA1"/>
    <w:rsid w:val="00482E1E"/>
    <w:rsid w:val="004830D5"/>
    <w:rsid w:val="00483EC7"/>
    <w:rsid w:val="00484117"/>
    <w:rsid w:val="00484284"/>
    <w:rsid w:val="00485068"/>
    <w:rsid w:val="004854B4"/>
    <w:rsid w:val="004855C8"/>
    <w:rsid w:val="00485D62"/>
    <w:rsid w:val="004866B6"/>
    <w:rsid w:val="004868AD"/>
    <w:rsid w:val="00486B56"/>
    <w:rsid w:val="00486E8D"/>
    <w:rsid w:val="004876AC"/>
    <w:rsid w:val="0049006D"/>
    <w:rsid w:val="0049015A"/>
    <w:rsid w:val="004907B9"/>
    <w:rsid w:val="0049081B"/>
    <w:rsid w:val="00491BB0"/>
    <w:rsid w:val="00491C7B"/>
    <w:rsid w:val="00491D96"/>
    <w:rsid w:val="00491E83"/>
    <w:rsid w:val="0049252B"/>
    <w:rsid w:val="004926AD"/>
    <w:rsid w:val="004929B1"/>
    <w:rsid w:val="00492D5E"/>
    <w:rsid w:val="0049318C"/>
    <w:rsid w:val="00493483"/>
    <w:rsid w:val="00493602"/>
    <w:rsid w:val="00494101"/>
    <w:rsid w:val="00494339"/>
    <w:rsid w:val="00495202"/>
    <w:rsid w:val="00495654"/>
    <w:rsid w:val="00495F27"/>
    <w:rsid w:val="004960CF"/>
    <w:rsid w:val="004964FF"/>
    <w:rsid w:val="00496500"/>
    <w:rsid w:val="004968AA"/>
    <w:rsid w:val="00496A5D"/>
    <w:rsid w:val="00496B83"/>
    <w:rsid w:val="00496C88"/>
    <w:rsid w:val="004970A1"/>
    <w:rsid w:val="004970A4"/>
    <w:rsid w:val="00497737"/>
    <w:rsid w:val="00497848"/>
    <w:rsid w:val="00497B78"/>
    <w:rsid w:val="00497F16"/>
    <w:rsid w:val="00497F6F"/>
    <w:rsid w:val="004A0574"/>
    <w:rsid w:val="004A15D5"/>
    <w:rsid w:val="004A1A84"/>
    <w:rsid w:val="004A1C8C"/>
    <w:rsid w:val="004A1F0E"/>
    <w:rsid w:val="004A2EAD"/>
    <w:rsid w:val="004A31C5"/>
    <w:rsid w:val="004A3366"/>
    <w:rsid w:val="004A362F"/>
    <w:rsid w:val="004A373F"/>
    <w:rsid w:val="004A3E41"/>
    <w:rsid w:val="004A3EFC"/>
    <w:rsid w:val="004A4015"/>
    <w:rsid w:val="004A4092"/>
    <w:rsid w:val="004A531B"/>
    <w:rsid w:val="004A5519"/>
    <w:rsid w:val="004A59C0"/>
    <w:rsid w:val="004A59CB"/>
    <w:rsid w:val="004A5DC7"/>
    <w:rsid w:val="004A6067"/>
    <w:rsid w:val="004A714E"/>
    <w:rsid w:val="004A727B"/>
    <w:rsid w:val="004A7791"/>
    <w:rsid w:val="004A77CE"/>
    <w:rsid w:val="004A7EC3"/>
    <w:rsid w:val="004B0377"/>
    <w:rsid w:val="004B08EE"/>
    <w:rsid w:val="004B302E"/>
    <w:rsid w:val="004B30C0"/>
    <w:rsid w:val="004B3CC9"/>
    <w:rsid w:val="004B3E0A"/>
    <w:rsid w:val="004B463E"/>
    <w:rsid w:val="004B57E8"/>
    <w:rsid w:val="004B5F8D"/>
    <w:rsid w:val="004B60F0"/>
    <w:rsid w:val="004B6769"/>
    <w:rsid w:val="004B6B75"/>
    <w:rsid w:val="004B6D75"/>
    <w:rsid w:val="004B6F0D"/>
    <w:rsid w:val="004C035C"/>
    <w:rsid w:val="004C0D55"/>
    <w:rsid w:val="004C0DB0"/>
    <w:rsid w:val="004C10C1"/>
    <w:rsid w:val="004C16E5"/>
    <w:rsid w:val="004C18B9"/>
    <w:rsid w:val="004C1A10"/>
    <w:rsid w:val="004C1F31"/>
    <w:rsid w:val="004C254B"/>
    <w:rsid w:val="004C2A2E"/>
    <w:rsid w:val="004C3410"/>
    <w:rsid w:val="004C3FA6"/>
    <w:rsid w:val="004C41C3"/>
    <w:rsid w:val="004C56B0"/>
    <w:rsid w:val="004C5B2E"/>
    <w:rsid w:val="004C5BDD"/>
    <w:rsid w:val="004C5C8E"/>
    <w:rsid w:val="004C5DEA"/>
    <w:rsid w:val="004C5ECF"/>
    <w:rsid w:val="004C5F8D"/>
    <w:rsid w:val="004C5FED"/>
    <w:rsid w:val="004C7003"/>
    <w:rsid w:val="004C71F0"/>
    <w:rsid w:val="004C7392"/>
    <w:rsid w:val="004C7595"/>
    <w:rsid w:val="004C79E2"/>
    <w:rsid w:val="004D0908"/>
    <w:rsid w:val="004D09FE"/>
    <w:rsid w:val="004D0AC3"/>
    <w:rsid w:val="004D0C0E"/>
    <w:rsid w:val="004D0C5A"/>
    <w:rsid w:val="004D10EB"/>
    <w:rsid w:val="004D13A8"/>
    <w:rsid w:val="004D223B"/>
    <w:rsid w:val="004D2914"/>
    <w:rsid w:val="004D297C"/>
    <w:rsid w:val="004D30B4"/>
    <w:rsid w:val="004D3759"/>
    <w:rsid w:val="004D3D08"/>
    <w:rsid w:val="004D481A"/>
    <w:rsid w:val="004D4EB0"/>
    <w:rsid w:val="004D5232"/>
    <w:rsid w:val="004D5261"/>
    <w:rsid w:val="004D53DA"/>
    <w:rsid w:val="004D5885"/>
    <w:rsid w:val="004D650F"/>
    <w:rsid w:val="004D65D0"/>
    <w:rsid w:val="004D6917"/>
    <w:rsid w:val="004D699A"/>
    <w:rsid w:val="004D78F0"/>
    <w:rsid w:val="004E03AC"/>
    <w:rsid w:val="004E088E"/>
    <w:rsid w:val="004E08D1"/>
    <w:rsid w:val="004E094C"/>
    <w:rsid w:val="004E09B2"/>
    <w:rsid w:val="004E0E21"/>
    <w:rsid w:val="004E17DD"/>
    <w:rsid w:val="004E1D55"/>
    <w:rsid w:val="004E1F09"/>
    <w:rsid w:val="004E2F3C"/>
    <w:rsid w:val="004E436D"/>
    <w:rsid w:val="004E4453"/>
    <w:rsid w:val="004E46DB"/>
    <w:rsid w:val="004E4A1B"/>
    <w:rsid w:val="004E4B0F"/>
    <w:rsid w:val="004E4FED"/>
    <w:rsid w:val="004E5C02"/>
    <w:rsid w:val="004E6006"/>
    <w:rsid w:val="004E629C"/>
    <w:rsid w:val="004E6F09"/>
    <w:rsid w:val="004E72DC"/>
    <w:rsid w:val="004E773B"/>
    <w:rsid w:val="004E77E3"/>
    <w:rsid w:val="004E7A1B"/>
    <w:rsid w:val="004F0467"/>
    <w:rsid w:val="004F0707"/>
    <w:rsid w:val="004F0AC2"/>
    <w:rsid w:val="004F22D1"/>
    <w:rsid w:val="004F282C"/>
    <w:rsid w:val="004F4323"/>
    <w:rsid w:val="004F445D"/>
    <w:rsid w:val="004F47AF"/>
    <w:rsid w:val="004F485F"/>
    <w:rsid w:val="004F4AB7"/>
    <w:rsid w:val="004F4DA1"/>
    <w:rsid w:val="004F4DD0"/>
    <w:rsid w:val="004F6A74"/>
    <w:rsid w:val="004F74C6"/>
    <w:rsid w:val="004F7958"/>
    <w:rsid w:val="004F7A04"/>
    <w:rsid w:val="005000BA"/>
    <w:rsid w:val="00501227"/>
    <w:rsid w:val="00501980"/>
    <w:rsid w:val="00501BCA"/>
    <w:rsid w:val="00501F62"/>
    <w:rsid w:val="00501F6F"/>
    <w:rsid w:val="0050257C"/>
    <w:rsid w:val="0050302C"/>
    <w:rsid w:val="005031C4"/>
    <w:rsid w:val="00503504"/>
    <w:rsid w:val="00503D30"/>
    <w:rsid w:val="00503EE4"/>
    <w:rsid w:val="00504131"/>
    <w:rsid w:val="005042B7"/>
    <w:rsid w:val="0050497F"/>
    <w:rsid w:val="0050520A"/>
    <w:rsid w:val="00505501"/>
    <w:rsid w:val="00506616"/>
    <w:rsid w:val="00506A4B"/>
    <w:rsid w:val="005074CF"/>
    <w:rsid w:val="00510AF6"/>
    <w:rsid w:val="00511993"/>
    <w:rsid w:val="00512760"/>
    <w:rsid w:val="005128EC"/>
    <w:rsid w:val="00513EE2"/>
    <w:rsid w:val="00514411"/>
    <w:rsid w:val="0051455F"/>
    <w:rsid w:val="00514813"/>
    <w:rsid w:val="005154A9"/>
    <w:rsid w:val="00515648"/>
    <w:rsid w:val="005158B5"/>
    <w:rsid w:val="00515A4E"/>
    <w:rsid w:val="00515A8E"/>
    <w:rsid w:val="00515D78"/>
    <w:rsid w:val="005165CF"/>
    <w:rsid w:val="005166D3"/>
    <w:rsid w:val="00516D8F"/>
    <w:rsid w:val="00517511"/>
    <w:rsid w:val="00517834"/>
    <w:rsid w:val="00520F7F"/>
    <w:rsid w:val="005218CD"/>
    <w:rsid w:val="0052219E"/>
    <w:rsid w:val="00522555"/>
    <w:rsid w:val="00523250"/>
    <w:rsid w:val="0052349C"/>
    <w:rsid w:val="005234FE"/>
    <w:rsid w:val="0052383C"/>
    <w:rsid w:val="005244E4"/>
    <w:rsid w:val="00524894"/>
    <w:rsid w:val="00524A9F"/>
    <w:rsid w:val="00525F86"/>
    <w:rsid w:val="0052740C"/>
    <w:rsid w:val="00530047"/>
    <w:rsid w:val="00530935"/>
    <w:rsid w:val="005315C3"/>
    <w:rsid w:val="005316F6"/>
    <w:rsid w:val="00531739"/>
    <w:rsid w:val="00531C8F"/>
    <w:rsid w:val="00532FD2"/>
    <w:rsid w:val="00533001"/>
    <w:rsid w:val="005332CC"/>
    <w:rsid w:val="00533566"/>
    <w:rsid w:val="00533723"/>
    <w:rsid w:val="0053375A"/>
    <w:rsid w:val="00533CD0"/>
    <w:rsid w:val="00534017"/>
    <w:rsid w:val="0053491A"/>
    <w:rsid w:val="00535625"/>
    <w:rsid w:val="00535831"/>
    <w:rsid w:val="00535FA9"/>
    <w:rsid w:val="00536175"/>
    <w:rsid w:val="0053650C"/>
    <w:rsid w:val="005365B9"/>
    <w:rsid w:val="00536FBF"/>
    <w:rsid w:val="00536FFF"/>
    <w:rsid w:val="00540198"/>
    <w:rsid w:val="005406C0"/>
    <w:rsid w:val="00540DD2"/>
    <w:rsid w:val="0054148C"/>
    <w:rsid w:val="00541596"/>
    <w:rsid w:val="00541EA2"/>
    <w:rsid w:val="00542448"/>
    <w:rsid w:val="00542A67"/>
    <w:rsid w:val="00543E8F"/>
    <w:rsid w:val="0054409B"/>
    <w:rsid w:val="005443C4"/>
    <w:rsid w:val="00544464"/>
    <w:rsid w:val="005449F2"/>
    <w:rsid w:val="00545B40"/>
    <w:rsid w:val="00545FEA"/>
    <w:rsid w:val="005472C5"/>
    <w:rsid w:val="005474F0"/>
    <w:rsid w:val="005477C9"/>
    <w:rsid w:val="005505FC"/>
    <w:rsid w:val="00550BC2"/>
    <w:rsid w:val="00550CDC"/>
    <w:rsid w:val="00551262"/>
    <w:rsid w:val="0055136A"/>
    <w:rsid w:val="0055137D"/>
    <w:rsid w:val="00551388"/>
    <w:rsid w:val="0055142D"/>
    <w:rsid w:val="00551F4C"/>
    <w:rsid w:val="0055203D"/>
    <w:rsid w:val="00552775"/>
    <w:rsid w:val="00552900"/>
    <w:rsid w:val="005529AF"/>
    <w:rsid w:val="00553A7E"/>
    <w:rsid w:val="00554263"/>
    <w:rsid w:val="0055545B"/>
    <w:rsid w:val="005562E7"/>
    <w:rsid w:val="00556D8B"/>
    <w:rsid w:val="00560126"/>
    <w:rsid w:val="00561CB4"/>
    <w:rsid w:val="00561FB6"/>
    <w:rsid w:val="005620E4"/>
    <w:rsid w:val="00562880"/>
    <w:rsid w:val="00563B2D"/>
    <w:rsid w:val="00563C13"/>
    <w:rsid w:val="00563E41"/>
    <w:rsid w:val="00564779"/>
    <w:rsid w:val="005648F1"/>
    <w:rsid w:val="005654B7"/>
    <w:rsid w:val="005663E3"/>
    <w:rsid w:val="0056641D"/>
    <w:rsid w:val="005667D7"/>
    <w:rsid w:val="00566C5F"/>
    <w:rsid w:val="00566C7F"/>
    <w:rsid w:val="00566DB5"/>
    <w:rsid w:val="00567871"/>
    <w:rsid w:val="00567C8A"/>
    <w:rsid w:val="00567E29"/>
    <w:rsid w:val="00567F27"/>
    <w:rsid w:val="0057054C"/>
    <w:rsid w:val="00570F9D"/>
    <w:rsid w:val="00571109"/>
    <w:rsid w:val="0057129D"/>
    <w:rsid w:val="0057135A"/>
    <w:rsid w:val="00571446"/>
    <w:rsid w:val="005719D6"/>
    <w:rsid w:val="00571B45"/>
    <w:rsid w:val="00572E8E"/>
    <w:rsid w:val="00573D62"/>
    <w:rsid w:val="00574115"/>
    <w:rsid w:val="00574D49"/>
    <w:rsid w:val="005750A1"/>
    <w:rsid w:val="00575169"/>
    <w:rsid w:val="0057569F"/>
    <w:rsid w:val="00577B43"/>
    <w:rsid w:val="00577BBB"/>
    <w:rsid w:val="00580C30"/>
    <w:rsid w:val="00580C39"/>
    <w:rsid w:val="00580FDB"/>
    <w:rsid w:val="0058103D"/>
    <w:rsid w:val="00581192"/>
    <w:rsid w:val="0058121E"/>
    <w:rsid w:val="005815E3"/>
    <w:rsid w:val="0058186B"/>
    <w:rsid w:val="00581FA5"/>
    <w:rsid w:val="005826DC"/>
    <w:rsid w:val="005828A4"/>
    <w:rsid w:val="00582DBB"/>
    <w:rsid w:val="005831A2"/>
    <w:rsid w:val="0058343D"/>
    <w:rsid w:val="00583594"/>
    <w:rsid w:val="00585108"/>
    <w:rsid w:val="005853BB"/>
    <w:rsid w:val="00585448"/>
    <w:rsid w:val="005855B4"/>
    <w:rsid w:val="005856E8"/>
    <w:rsid w:val="00586410"/>
    <w:rsid w:val="0058694C"/>
    <w:rsid w:val="00586C09"/>
    <w:rsid w:val="00587AF0"/>
    <w:rsid w:val="00587B7E"/>
    <w:rsid w:val="00587CD4"/>
    <w:rsid w:val="00587D0E"/>
    <w:rsid w:val="00590019"/>
    <w:rsid w:val="005901DE"/>
    <w:rsid w:val="00590568"/>
    <w:rsid w:val="00590D28"/>
    <w:rsid w:val="00590E23"/>
    <w:rsid w:val="0059104D"/>
    <w:rsid w:val="005914AD"/>
    <w:rsid w:val="00591873"/>
    <w:rsid w:val="0059274F"/>
    <w:rsid w:val="00592842"/>
    <w:rsid w:val="005928A7"/>
    <w:rsid w:val="00592B31"/>
    <w:rsid w:val="00592EED"/>
    <w:rsid w:val="0059391C"/>
    <w:rsid w:val="00593A87"/>
    <w:rsid w:val="005941A4"/>
    <w:rsid w:val="0059522A"/>
    <w:rsid w:val="00596581"/>
    <w:rsid w:val="00596C9A"/>
    <w:rsid w:val="0059735E"/>
    <w:rsid w:val="00597949"/>
    <w:rsid w:val="005979BD"/>
    <w:rsid w:val="005A03C0"/>
    <w:rsid w:val="005A0698"/>
    <w:rsid w:val="005A1381"/>
    <w:rsid w:val="005A18C5"/>
    <w:rsid w:val="005A217E"/>
    <w:rsid w:val="005A2500"/>
    <w:rsid w:val="005A25BD"/>
    <w:rsid w:val="005A2610"/>
    <w:rsid w:val="005A29F0"/>
    <w:rsid w:val="005A2D93"/>
    <w:rsid w:val="005A2F32"/>
    <w:rsid w:val="005A34D0"/>
    <w:rsid w:val="005A39BC"/>
    <w:rsid w:val="005A40D1"/>
    <w:rsid w:val="005A4625"/>
    <w:rsid w:val="005A55AA"/>
    <w:rsid w:val="005A585E"/>
    <w:rsid w:val="005A5D6D"/>
    <w:rsid w:val="005A6088"/>
    <w:rsid w:val="005A62C0"/>
    <w:rsid w:val="005A65EC"/>
    <w:rsid w:val="005A6F74"/>
    <w:rsid w:val="005A7A0B"/>
    <w:rsid w:val="005B04B4"/>
    <w:rsid w:val="005B0693"/>
    <w:rsid w:val="005B07BC"/>
    <w:rsid w:val="005B0B78"/>
    <w:rsid w:val="005B0FB6"/>
    <w:rsid w:val="005B112E"/>
    <w:rsid w:val="005B2174"/>
    <w:rsid w:val="005B3701"/>
    <w:rsid w:val="005B3E56"/>
    <w:rsid w:val="005B5C8A"/>
    <w:rsid w:val="005B65FA"/>
    <w:rsid w:val="005B66F0"/>
    <w:rsid w:val="005B690A"/>
    <w:rsid w:val="005B778F"/>
    <w:rsid w:val="005C014A"/>
    <w:rsid w:val="005C01CC"/>
    <w:rsid w:val="005C07EB"/>
    <w:rsid w:val="005C0BBA"/>
    <w:rsid w:val="005C11FF"/>
    <w:rsid w:val="005C1FBE"/>
    <w:rsid w:val="005C24A2"/>
    <w:rsid w:val="005C2636"/>
    <w:rsid w:val="005C280E"/>
    <w:rsid w:val="005C290C"/>
    <w:rsid w:val="005C3C0A"/>
    <w:rsid w:val="005C3DA6"/>
    <w:rsid w:val="005C4148"/>
    <w:rsid w:val="005C482B"/>
    <w:rsid w:val="005C50B9"/>
    <w:rsid w:val="005C5D27"/>
    <w:rsid w:val="005C5F08"/>
    <w:rsid w:val="005C6567"/>
    <w:rsid w:val="005C6726"/>
    <w:rsid w:val="005C6ED1"/>
    <w:rsid w:val="005C7502"/>
    <w:rsid w:val="005C77ED"/>
    <w:rsid w:val="005C7C1C"/>
    <w:rsid w:val="005C7DC8"/>
    <w:rsid w:val="005D0036"/>
    <w:rsid w:val="005D0603"/>
    <w:rsid w:val="005D0D33"/>
    <w:rsid w:val="005D0D5C"/>
    <w:rsid w:val="005D14B6"/>
    <w:rsid w:val="005D1CD4"/>
    <w:rsid w:val="005D252C"/>
    <w:rsid w:val="005D291F"/>
    <w:rsid w:val="005D2A38"/>
    <w:rsid w:val="005D2D61"/>
    <w:rsid w:val="005D3106"/>
    <w:rsid w:val="005D3954"/>
    <w:rsid w:val="005D4046"/>
    <w:rsid w:val="005D4525"/>
    <w:rsid w:val="005D4622"/>
    <w:rsid w:val="005D46D0"/>
    <w:rsid w:val="005D51AB"/>
    <w:rsid w:val="005D6351"/>
    <w:rsid w:val="005D7331"/>
    <w:rsid w:val="005D757B"/>
    <w:rsid w:val="005D78FC"/>
    <w:rsid w:val="005D7EDA"/>
    <w:rsid w:val="005E00C3"/>
    <w:rsid w:val="005E034B"/>
    <w:rsid w:val="005E08F4"/>
    <w:rsid w:val="005E0FE2"/>
    <w:rsid w:val="005E15AE"/>
    <w:rsid w:val="005E1C01"/>
    <w:rsid w:val="005E24CC"/>
    <w:rsid w:val="005E2A96"/>
    <w:rsid w:val="005E2EB9"/>
    <w:rsid w:val="005E30EB"/>
    <w:rsid w:val="005E3E10"/>
    <w:rsid w:val="005E3FC0"/>
    <w:rsid w:val="005E41DE"/>
    <w:rsid w:val="005E43EF"/>
    <w:rsid w:val="005E4E21"/>
    <w:rsid w:val="005E508B"/>
    <w:rsid w:val="005E61F2"/>
    <w:rsid w:val="005E6655"/>
    <w:rsid w:val="005E70DF"/>
    <w:rsid w:val="005E75DB"/>
    <w:rsid w:val="005E792F"/>
    <w:rsid w:val="005E7C72"/>
    <w:rsid w:val="005F07F3"/>
    <w:rsid w:val="005F0AFB"/>
    <w:rsid w:val="005F0E65"/>
    <w:rsid w:val="005F10CE"/>
    <w:rsid w:val="005F1532"/>
    <w:rsid w:val="005F2026"/>
    <w:rsid w:val="005F2D00"/>
    <w:rsid w:val="005F30B9"/>
    <w:rsid w:val="005F34BB"/>
    <w:rsid w:val="005F3ED5"/>
    <w:rsid w:val="005F4132"/>
    <w:rsid w:val="005F4214"/>
    <w:rsid w:val="005F4716"/>
    <w:rsid w:val="005F4804"/>
    <w:rsid w:val="005F4BD1"/>
    <w:rsid w:val="005F4E45"/>
    <w:rsid w:val="005F507B"/>
    <w:rsid w:val="005F5B6A"/>
    <w:rsid w:val="005F5BBA"/>
    <w:rsid w:val="005F61D7"/>
    <w:rsid w:val="005F6357"/>
    <w:rsid w:val="005F6BD4"/>
    <w:rsid w:val="005F7355"/>
    <w:rsid w:val="005F74B0"/>
    <w:rsid w:val="005F7596"/>
    <w:rsid w:val="005F7929"/>
    <w:rsid w:val="0060000C"/>
    <w:rsid w:val="006001F7"/>
    <w:rsid w:val="0060081F"/>
    <w:rsid w:val="00600DE8"/>
    <w:rsid w:val="0060140D"/>
    <w:rsid w:val="006018EF"/>
    <w:rsid w:val="00601A63"/>
    <w:rsid w:val="00601E7F"/>
    <w:rsid w:val="00602571"/>
    <w:rsid w:val="00602F6F"/>
    <w:rsid w:val="006033FC"/>
    <w:rsid w:val="00603975"/>
    <w:rsid w:val="00604415"/>
    <w:rsid w:val="00604C1A"/>
    <w:rsid w:val="0060512C"/>
    <w:rsid w:val="006056C6"/>
    <w:rsid w:val="0060586E"/>
    <w:rsid w:val="00605C24"/>
    <w:rsid w:val="00605DBF"/>
    <w:rsid w:val="00605EB0"/>
    <w:rsid w:val="006062E9"/>
    <w:rsid w:val="00606B06"/>
    <w:rsid w:val="00607202"/>
    <w:rsid w:val="006074A1"/>
    <w:rsid w:val="0060768C"/>
    <w:rsid w:val="006077F5"/>
    <w:rsid w:val="0060780B"/>
    <w:rsid w:val="0060798C"/>
    <w:rsid w:val="00607E58"/>
    <w:rsid w:val="006101B2"/>
    <w:rsid w:val="00610206"/>
    <w:rsid w:val="00610800"/>
    <w:rsid w:val="00611769"/>
    <w:rsid w:val="00611ABC"/>
    <w:rsid w:val="00611ADE"/>
    <w:rsid w:val="006122BA"/>
    <w:rsid w:val="0061254B"/>
    <w:rsid w:val="006126E9"/>
    <w:rsid w:val="0061342A"/>
    <w:rsid w:val="00613907"/>
    <w:rsid w:val="00614261"/>
    <w:rsid w:val="00614394"/>
    <w:rsid w:val="00614788"/>
    <w:rsid w:val="0061487B"/>
    <w:rsid w:val="00614DBE"/>
    <w:rsid w:val="00615889"/>
    <w:rsid w:val="00615A5B"/>
    <w:rsid w:val="00616BBE"/>
    <w:rsid w:val="006170C8"/>
    <w:rsid w:val="00617B07"/>
    <w:rsid w:val="00617D57"/>
    <w:rsid w:val="006200FE"/>
    <w:rsid w:val="00620A25"/>
    <w:rsid w:val="006218F0"/>
    <w:rsid w:val="00621DBA"/>
    <w:rsid w:val="006224BE"/>
    <w:rsid w:val="006228E0"/>
    <w:rsid w:val="0062311B"/>
    <w:rsid w:val="006233B6"/>
    <w:rsid w:val="006236F3"/>
    <w:rsid w:val="00623CD1"/>
    <w:rsid w:val="00623E53"/>
    <w:rsid w:val="00624DC6"/>
    <w:rsid w:val="00625A3A"/>
    <w:rsid w:val="0062638C"/>
    <w:rsid w:val="00626452"/>
    <w:rsid w:val="006269F6"/>
    <w:rsid w:val="00626FDF"/>
    <w:rsid w:val="006271AA"/>
    <w:rsid w:val="00627220"/>
    <w:rsid w:val="0063017E"/>
    <w:rsid w:val="006301FF"/>
    <w:rsid w:val="006302B0"/>
    <w:rsid w:val="006307FD"/>
    <w:rsid w:val="00630A71"/>
    <w:rsid w:val="00630F49"/>
    <w:rsid w:val="00631303"/>
    <w:rsid w:val="0063150A"/>
    <w:rsid w:val="00631520"/>
    <w:rsid w:val="006319C7"/>
    <w:rsid w:val="0063214A"/>
    <w:rsid w:val="00632A12"/>
    <w:rsid w:val="006335C9"/>
    <w:rsid w:val="006336CB"/>
    <w:rsid w:val="00633B4B"/>
    <w:rsid w:val="00633DAB"/>
    <w:rsid w:val="00634367"/>
    <w:rsid w:val="00634530"/>
    <w:rsid w:val="0063482C"/>
    <w:rsid w:val="006348B3"/>
    <w:rsid w:val="006349A0"/>
    <w:rsid w:val="00634DC7"/>
    <w:rsid w:val="006367C3"/>
    <w:rsid w:val="006368E8"/>
    <w:rsid w:val="00636D97"/>
    <w:rsid w:val="00636DF7"/>
    <w:rsid w:val="00636F5D"/>
    <w:rsid w:val="006374D2"/>
    <w:rsid w:val="006378BF"/>
    <w:rsid w:val="0064004C"/>
    <w:rsid w:val="00640269"/>
    <w:rsid w:val="0064045B"/>
    <w:rsid w:val="00640BE4"/>
    <w:rsid w:val="00640D83"/>
    <w:rsid w:val="00641FC0"/>
    <w:rsid w:val="00641FCB"/>
    <w:rsid w:val="006434D6"/>
    <w:rsid w:val="00643525"/>
    <w:rsid w:val="00643682"/>
    <w:rsid w:val="006439AD"/>
    <w:rsid w:val="00643ACD"/>
    <w:rsid w:val="00643D6B"/>
    <w:rsid w:val="00643DA8"/>
    <w:rsid w:val="00643E59"/>
    <w:rsid w:val="00643E6D"/>
    <w:rsid w:val="00644258"/>
    <w:rsid w:val="00644938"/>
    <w:rsid w:val="00644B74"/>
    <w:rsid w:val="00645188"/>
    <w:rsid w:val="00645F5F"/>
    <w:rsid w:val="0064659F"/>
    <w:rsid w:val="00646DAF"/>
    <w:rsid w:val="006474F4"/>
    <w:rsid w:val="00647684"/>
    <w:rsid w:val="006476CA"/>
    <w:rsid w:val="00647D6A"/>
    <w:rsid w:val="00647E25"/>
    <w:rsid w:val="0065039A"/>
    <w:rsid w:val="0065040C"/>
    <w:rsid w:val="00650880"/>
    <w:rsid w:val="00650D5C"/>
    <w:rsid w:val="0065125C"/>
    <w:rsid w:val="006528DC"/>
    <w:rsid w:val="006534A5"/>
    <w:rsid w:val="00653F7C"/>
    <w:rsid w:val="006545EB"/>
    <w:rsid w:val="00654AB8"/>
    <w:rsid w:val="00654B36"/>
    <w:rsid w:val="00654C01"/>
    <w:rsid w:val="00654F33"/>
    <w:rsid w:val="00654F63"/>
    <w:rsid w:val="00655603"/>
    <w:rsid w:val="0065674C"/>
    <w:rsid w:val="00657566"/>
    <w:rsid w:val="00657CAA"/>
    <w:rsid w:val="00660322"/>
    <w:rsid w:val="0066067E"/>
    <w:rsid w:val="0066087B"/>
    <w:rsid w:val="00660C2E"/>
    <w:rsid w:val="0066106E"/>
    <w:rsid w:val="00662214"/>
    <w:rsid w:val="00662B62"/>
    <w:rsid w:val="00662D5C"/>
    <w:rsid w:val="00663367"/>
    <w:rsid w:val="00663568"/>
    <w:rsid w:val="00663E35"/>
    <w:rsid w:val="0066456F"/>
    <w:rsid w:val="00664A09"/>
    <w:rsid w:val="00664A1F"/>
    <w:rsid w:val="006665EE"/>
    <w:rsid w:val="0066678A"/>
    <w:rsid w:val="00667051"/>
    <w:rsid w:val="006677D0"/>
    <w:rsid w:val="00667E52"/>
    <w:rsid w:val="00667F3D"/>
    <w:rsid w:val="00670229"/>
    <w:rsid w:val="00670494"/>
    <w:rsid w:val="006709DD"/>
    <w:rsid w:val="00670AC4"/>
    <w:rsid w:val="00671255"/>
    <w:rsid w:val="0067141B"/>
    <w:rsid w:val="00671A0E"/>
    <w:rsid w:val="00671B62"/>
    <w:rsid w:val="0067233B"/>
    <w:rsid w:val="00672510"/>
    <w:rsid w:val="00672C94"/>
    <w:rsid w:val="00673BD1"/>
    <w:rsid w:val="00674364"/>
    <w:rsid w:val="0067490B"/>
    <w:rsid w:val="00674AB7"/>
    <w:rsid w:val="00674BDF"/>
    <w:rsid w:val="00674E3C"/>
    <w:rsid w:val="00674F79"/>
    <w:rsid w:val="00674FEF"/>
    <w:rsid w:val="00675469"/>
    <w:rsid w:val="00675A92"/>
    <w:rsid w:val="00675FCE"/>
    <w:rsid w:val="006760E9"/>
    <w:rsid w:val="00676BBA"/>
    <w:rsid w:val="00676EBD"/>
    <w:rsid w:val="00677E2B"/>
    <w:rsid w:val="00680483"/>
    <w:rsid w:val="006806FC"/>
    <w:rsid w:val="00680BEC"/>
    <w:rsid w:val="00681EB4"/>
    <w:rsid w:val="00681EBB"/>
    <w:rsid w:val="00682064"/>
    <w:rsid w:val="00682269"/>
    <w:rsid w:val="006829A9"/>
    <w:rsid w:val="00682B8B"/>
    <w:rsid w:val="00682D89"/>
    <w:rsid w:val="00682EB2"/>
    <w:rsid w:val="00682FE0"/>
    <w:rsid w:val="00683100"/>
    <w:rsid w:val="006834FE"/>
    <w:rsid w:val="00685406"/>
    <w:rsid w:val="00685457"/>
    <w:rsid w:val="00685C85"/>
    <w:rsid w:val="00685D7B"/>
    <w:rsid w:val="00686135"/>
    <w:rsid w:val="0068661C"/>
    <w:rsid w:val="006866B4"/>
    <w:rsid w:val="006868DF"/>
    <w:rsid w:val="00686A5D"/>
    <w:rsid w:val="00686A89"/>
    <w:rsid w:val="00686DCA"/>
    <w:rsid w:val="0068786A"/>
    <w:rsid w:val="006878F7"/>
    <w:rsid w:val="00687CFA"/>
    <w:rsid w:val="00687EAF"/>
    <w:rsid w:val="0069031B"/>
    <w:rsid w:val="006903E3"/>
    <w:rsid w:val="00691575"/>
    <w:rsid w:val="006915EF"/>
    <w:rsid w:val="00691676"/>
    <w:rsid w:val="00691957"/>
    <w:rsid w:val="00691CC9"/>
    <w:rsid w:val="00691E20"/>
    <w:rsid w:val="00691E97"/>
    <w:rsid w:val="00692BAE"/>
    <w:rsid w:val="00692EEA"/>
    <w:rsid w:val="0069304B"/>
    <w:rsid w:val="006934B0"/>
    <w:rsid w:val="00693793"/>
    <w:rsid w:val="00694360"/>
    <w:rsid w:val="00694E7A"/>
    <w:rsid w:val="00696479"/>
    <w:rsid w:val="006966DA"/>
    <w:rsid w:val="00696A0B"/>
    <w:rsid w:val="0069712A"/>
    <w:rsid w:val="006972D9"/>
    <w:rsid w:val="0069794C"/>
    <w:rsid w:val="00697CD3"/>
    <w:rsid w:val="00697F0C"/>
    <w:rsid w:val="006A02BC"/>
    <w:rsid w:val="006A061A"/>
    <w:rsid w:val="006A0C89"/>
    <w:rsid w:val="006A0E22"/>
    <w:rsid w:val="006A127C"/>
    <w:rsid w:val="006A25D6"/>
    <w:rsid w:val="006A365A"/>
    <w:rsid w:val="006A428C"/>
    <w:rsid w:val="006A493D"/>
    <w:rsid w:val="006A4A27"/>
    <w:rsid w:val="006A4BC7"/>
    <w:rsid w:val="006A588E"/>
    <w:rsid w:val="006A621E"/>
    <w:rsid w:val="006A7112"/>
    <w:rsid w:val="006A7466"/>
    <w:rsid w:val="006A7572"/>
    <w:rsid w:val="006B03B1"/>
    <w:rsid w:val="006B0700"/>
    <w:rsid w:val="006B0939"/>
    <w:rsid w:val="006B0CA7"/>
    <w:rsid w:val="006B1964"/>
    <w:rsid w:val="006B1B33"/>
    <w:rsid w:val="006B1CE8"/>
    <w:rsid w:val="006B259E"/>
    <w:rsid w:val="006B28F0"/>
    <w:rsid w:val="006B30DF"/>
    <w:rsid w:val="006B323D"/>
    <w:rsid w:val="006B331B"/>
    <w:rsid w:val="006B3471"/>
    <w:rsid w:val="006B3B7A"/>
    <w:rsid w:val="006B4AB5"/>
    <w:rsid w:val="006B58D9"/>
    <w:rsid w:val="006B5ABF"/>
    <w:rsid w:val="006B5B2B"/>
    <w:rsid w:val="006B644F"/>
    <w:rsid w:val="006B657D"/>
    <w:rsid w:val="006B68F1"/>
    <w:rsid w:val="006B6EC9"/>
    <w:rsid w:val="006B7069"/>
    <w:rsid w:val="006B71FC"/>
    <w:rsid w:val="006B7956"/>
    <w:rsid w:val="006B7C8E"/>
    <w:rsid w:val="006B7DB4"/>
    <w:rsid w:val="006C06ED"/>
    <w:rsid w:val="006C0964"/>
    <w:rsid w:val="006C0A3C"/>
    <w:rsid w:val="006C1658"/>
    <w:rsid w:val="006C26DF"/>
    <w:rsid w:val="006C2827"/>
    <w:rsid w:val="006C2A2C"/>
    <w:rsid w:val="006C33EC"/>
    <w:rsid w:val="006C3587"/>
    <w:rsid w:val="006C3777"/>
    <w:rsid w:val="006C4718"/>
    <w:rsid w:val="006C4794"/>
    <w:rsid w:val="006C4E20"/>
    <w:rsid w:val="006C4EA5"/>
    <w:rsid w:val="006C527C"/>
    <w:rsid w:val="006C53BF"/>
    <w:rsid w:val="006C543A"/>
    <w:rsid w:val="006C5535"/>
    <w:rsid w:val="006C5A52"/>
    <w:rsid w:val="006C5B34"/>
    <w:rsid w:val="006C5E21"/>
    <w:rsid w:val="006C6075"/>
    <w:rsid w:val="006C659C"/>
    <w:rsid w:val="006C69AE"/>
    <w:rsid w:val="006C6BCA"/>
    <w:rsid w:val="006C6ED5"/>
    <w:rsid w:val="006C708A"/>
    <w:rsid w:val="006C72CD"/>
    <w:rsid w:val="006C78D1"/>
    <w:rsid w:val="006C7EF9"/>
    <w:rsid w:val="006D00EF"/>
    <w:rsid w:val="006D0267"/>
    <w:rsid w:val="006D03FF"/>
    <w:rsid w:val="006D0CC7"/>
    <w:rsid w:val="006D0D25"/>
    <w:rsid w:val="006D1372"/>
    <w:rsid w:val="006D1494"/>
    <w:rsid w:val="006D26FA"/>
    <w:rsid w:val="006D2DF2"/>
    <w:rsid w:val="006D3557"/>
    <w:rsid w:val="006D35CB"/>
    <w:rsid w:val="006D4A01"/>
    <w:rsid w:val="006D4F03"/>
    <w:rsid w:val="006D500E"/>
    <w:rsid w:val="006D5065"/>
    <w:rsid w:val="006D5213"/>
    <w:rsid w:val="006D5514"/>
    <w:rsid w:val="006D595D"/>
    <w:rsid w:val="006D6C66"/>
    <w:rsid w:val="006D7D78"/>
    <w:rsid w:val="006E007C"/>
    <w:rsid w:val="006E018B"/>
    <w:rsid w:val="006E1F6B"/>
    <w:rsid w:val="006E22DA"/>
    <w:rsid w:val="006E2453"/>
    <w:rsid w:val="006E275F"/>
    <w:rsid w:val="006E2F0A"/>
    <w:rsid w:val="006E3841"/>
    <w:rsid w:val="006E3954"/>
    <w:rsid w:val="006E4E42"/>
    <w:rsid w:val="006E651A"/>
    <w:rsid w:val="006E65FD"/>
    <w:rsid w:val="006E7100"/>
    <w:rsid w:val="006E7568"/>
    <w:rsid w:val="006E762A"/>
    <w:rsid w:val="006F032C"/>
    <w:rsid w:val="006F0964"/>
    <w:rsid w:val="006F1256"/>
    <w:rsid w:val="006F18FD"/>
    <w:rsid w:val="006F1FA8"/>
    <w:rsid w:val="006F21B9"/>
    <w:rsid w:val="006F2216"/>
    <w:rsid w:val="006F34CE"/>
    <w:rsid w:val="006F387C"/>
    <w:rsid w:val="006F3C5F"/>
    <w:rsid w:val="006F3E79"/>
    <w:rsid w:val="006F4790"/>
    <w:rsid w:val="006F5472"/>
    <w:rsid w:val="006F570C"/>
    <w:rsid w:val="006F59E4"/>
    <w:rsid w:val="006F6809"/>
    <w:rsid w:val="006F694C"/>
    <w:rsid w:val="006F6D20"/>
    <w:rsid w:val="006F73B1"/>
    <w:rsid w:val="007002E2"/>
    <w:rsid w:val="00700404"/>
    <w:rsid w:val="00700671"/>
    <w:rsid w:val="00700A1E"/>
    <w:rsid w:val="00700D1C"/>
    <w:rsid w:val="00700D2D"/>
    <w:rsid w:val="007020CD"/>
    <w:rsid w:val="00702473"/>
    <w:rsid w:val="00702F49"/>
    <w:rsid w:val="00703234"/>
    <w:rsid w:val="00703904"/>
    <w:rsid w:val="00703E46"/>
    <w:rsid w:val="00704252"/>
    <w:rsid w:val="00704E76"/>
    <w:rsid w:val="00704F0D"/>
    <w:rsid w:val="007063D2"/>
    <w:rsid w:val="00706C97"/>
    <w:rsid w:val="0070747F"/>
    <w:rsid w:val="0071006E"/>
    <w:rsid w:val="00710505"/>
    <w:rsid w:val="007107F2"/>
    <w:rsid w:val="00710C79"/>
    <w:rsid w:val="007112E5"/>
    <w:rsid w:val="0071157C"/>
    <w:rsid w:val="007117D5"/>
    <w:rsid w:val="00711871"/>
    <w:rsid w:val="007121C9"/>
    <w:rsid w:val="00712367"/>
    <w:rsid w:val="00712622"/>
    <w:rsid w:val="007127B2"/>
    <w:rsid w:val="007128D9"/>
    <w:rsid w:val="00712F5E"/>
    <w:rsid w:val="007130D7"/>
    <w:rsid w:val="00715AE0"/>
    <w:rsid w:val="007162D0"/>
    <w:rsid w:val="007165B5"/>
    <w:rsid w:val="00716BD6"/>
    <w:rsid w:val="0071718A"/>
    <w:rsid w:val="007171A1"/>
    <w:rsid w:val="007175C2"/>
    <w:rsid w:val="00717A39"/>
    <w:rsid w:val="007205DE"/>
    <w:rsid w:val="00720D7D"/>
    <w:rsid w:val="00720E59"/>
    <w:rsid w:val="00720E8E"/>
    <w:rsid w:val="00721614"/>
    <w:rsid w:val="00721E37"/>
    <w:rsid w:val="007221E2"/>
    <w:rsid w:val="00722886"/>
    <w:rsid w:val="00722BCE"/>
    <w:rsid w:val="00723416"/>
    <w:rsid w:val="00723AAA"/>
    <w:rsid w:val="00723B51"/>
    <w:rsid w:val="0072419F"/>
    <w:rsid w:val="00724648"/>
    <w:rsid w:val="00724EAB"/>
    <w:rsid w:val="007259C2"/>
    <w:rsid w:val="00726465"/>
    <w:rsid w:val="00726A23"/>
    <w:rsid w:val="0072719C"/>
    <w:rsid w:val="00727399"/>
    <w:rsid w:val="007275CF"/>
    <w:rsid w:val="007276A6"/>
    <w:rsid w:val="007304FF"/>
    <w:rsid w:val="00730B98"/>
    <w:rsid w:val="00730E62"/>
    <w:rsid w:val="007312E0"/>
    <w:rsid w:val="00731AD2"/>
    <w:rsid w:val="00731D29"/>
    <w:rsid w:val="007322AB"/>
    <w:rsid w:val="00732363"/>
    <w:rsid w:val="007329D2"/>
    <w:rsid w:val="007329DC"/>
    <w:rsid w:val="007331A9"/>
    <w:rsid w:val="007332F0"/>
    <w:rsid w:val="007336A0"/>
    <w:rsid w:val="00734411"/>
    <w:rsid w:val="00734F75"/>
    <w:rsid w:val="0073516D"/>
    <w:rsid w:val="007353A3"/>
    <w:rsid w:val="00735C95"/>
    <w:rsid w:val="007366C7"/>
    <w:rsid w:val="00736B55"/>
    <w:rsid w:val="00736F7A"/>
    <w:rsid w:val="00737B89"/>
    <w:rsid w:val="0074034B"/>
    <w:rsid w:val="0074103B"/>
    <w:rsid w:val="007412A1"/>
    <w:rsid w:val="0074136C"/>
    <w:rsid w:val="00741DFB"/>
    <w:rsid w:val="00741FEC"/>
    <w:rsid w:val="0074213A"/>
    <w:rsid w:val="00742B8C"/>
    <w:rsid w:val="0074311C"/>
    <w:rsid w:val="00743D5F"/>
    <w:rsid w:val="00743E08"/>
    <w:rsid w:val="00743FD7"/>
    <w:rsid w:val="007446C5"/>
    <w:rsid w:val="00744795"/>
    <w:rsid w:val="007448A2"/>
    <w:rsid w:val="007454CD"/>
    <w:rsid w:val="00745792"/>
    <w:rsid w:val="00746300"/>
    <w:rsid w:val="00746485"/>
    <w:rsid w:val="007467A5"/>
    <w:rsid w:val="0074776E"/>
    <w:rsid w:val="00747C07"/>
    <w:rsid w:val="0075091F"/>
    <w:rsid w:val="00751275"/>
    <w:rsid w:val="00751560"/>
    <w:rsid w:val="00751760"/>
    <w:rsid w:val="00751FF9"/>
    <w:rsid w:val="00752B4B"/>
    <w:rsid w:val="00752C78"/>
    <w:rsid w:val="00752E2F"/>
    <w:rsid w:val="00753654"/>
    <w:rsid w:val="0075388B"/>
    <w:rsid w:val="00753E16"/>
    <w:rsid w:val="00754128"/>
    <w:rsid w:val="00754957"/>
    <w:rsid w:val="00754B49"/>
    <w:rsid w:val="007554CE"/>
    <w:rsid w:val="0075558E"/>
    <w:rsid w:val="00755D3B"/>
    <w:rsid w:val="0075622A"/>
    <w:rsid w:val="007573D3"/>
    <w:rsid w:val="0075794E"/>
    <w:rsid w:val="00760997"/>
    <w:rsid w:val="00760E03"/>
    <w:rsid w:val="0076165C"/>
    <w:rsid w:val="00761FED"/>
    <w:rsid w:val="007620B6"/>
    <w:rsid w:val="00762954"/>
    <w:rsid w:val="00763ECB"/>
    <w:rsid w:val="00764000"/>
    <w:rsid w:val="00764CDF"/>
    <w:rsid w:val="00765F97"/>
    <w:rsid w:val="0076633C"/>
    <w:rsid w:val="007664E3"/>
    <w:rsid w:val="007665F6"/>
    <w:rsid w:val="0076687C"/>
    <w:rsid w:val="0076691D"/>
    <w:rsid w:val="007669AC"/>
    <w:rsid w:val="007673BE"/>
    <w:rsid w:val="007676C2"/>
    <w:rsid w:val="00767B57"/>
    <w:rsid w:val="007707C1"/>
    <w:rsid w:val="0077086A"/>
    <w:rsid w:val="00770B2C"/>
    <w:rsid w:val="00770DF6"/>
    <w:rsid w:val="00770EEE"/>
    <w:rsid w:val="007711E4"/>
    <w:rsid w:val="00771214"/>
    <w:rsid w:val="0077146C"/>
    <w:rsid w:val="00771F9B"/>
    <w:rsid w:val="007725BE"/>
    <w:rsid w:val="00772936"/>
    <w:rsid w:val="00772A39"/>
    <w:rsid w:val="00773AED"/>
    <w:rsid w:val="00773D91"/>
    <w:rsid w:val="00773F82"/>
    <w:rsid w:val="00774207"/>
    <w:rsid w:val="00774314"/>
    <w:rsid w:val="007743A7"/>
    <w:rsid w:val="00774827"/>
    <w:rsid w:val="00774E70"/>
    <w:rsid w:val="00774F22"/>
    <w:rsid w:val="00774FB4"/>
    <w:rsid w:val="007756C4"/>
    <w:rsid w:val="007759B7"/>
    <w:rsid w:val="00776738"/>
    <w:rsid w:val="00777286"/>
    <w:rsid w:val="00777CE2"/>
    <w:rsid w:val="00781228"/>
    <w:rsid w:val="00781D61"/>
    <w:rsid w:val="007820FA"/>
    <w:rsid w:val="00782719"/>
    <w:rsid w:val="00782C0F"/>
    <w:rsid w:val="00783765"/>
    <w:rsid w:val="007846D2"/>
    <w:rsid w:val="007848A3"/>
    <w:rsid w:val="00784ADB"/>
    <w:rsid w:val="00784B81"/>
    <w:rsid w:val="0078527B"/>
    <w:rsid w:val="007854B3"/>
    <w:rsid w:val="007856B2"/>
    <w:rsid w:val="007861CA"/>
    <w:rsid w:val="00786A4A"/>
    <w:rsid w:val="0079051A"/>
    <w:rsid w:val="00791167"/>
    <w:rsid w:val="00792739"/>
    <w:rsid w:val="0079309E"/>
    <w:rsid w:val="007932E2"/>
    <w:rsid w:val="00793E46"/>
    <w:rsid w:val="00793FDD"/>
    <w:rsid w:val="0079491E"/>
    <w:rsid w:val="00794C46"/>
    <w:rsid w:val="00794DCB"/>
    <w:rsid w:val="0079603C"/>
    <w:rsid w:val="00796779"/>
    <w:rsid w:val="007969E1"/>
    <w:rsid w:val="00797706"/>
    <w:rsid w:val="007977F1"/>
    <w:rsid w:val="00797AA9"/>
    <w:rsid w:val="007A0062"/>
    <w:rsid w:val="007A17B8"/>
    <w:rsid w:val="007A20C1"/>
    <w:rsid w:val="007A2946"/>
    <w:rsid w:val="007A2CA9"/>
    <w:rsid w:val="007A2F2D"/>
    <w:rsid w:val="007A3C37"/>
    <w:rsid w:val="007A4287"/>
    <w:rsid w:val="007A42AA"/>
    <w:rsid w:val="007A4F95"/>
    <w:rsid w:val="007A5093"/>
    <w:rsid w:val="007A5E41"/>
    <w:rsid w:val="007A5FC0"/>
    <w:rsid w:val="007A6497"/>
    <w:rsid w:val="007A667D"/>
    <w:rsid w:val="007A66A0"/>
    <w:rsid w:val="007A6AB6"/>
    <w:rsid w:val="007A6AFF"/>
    <w:rsid w:val="007A76FF"/>
    <w:rsid w:val="007B0706"/>
    <w:rsid w:val="007B1565"/>
    <w:rsid w:val="007B303E"/>
    <w:rsid w:val="007B3635"/>
    <w:rsid w:val="007B466C"/>
    <w:rsid w:val="007B4A85"/>
    <w:rsid w:val="007B4ED2"/>
    <w:rsid w:val="007B5549"/>
    <w:rsid w:val="007B5606"/>
    <w:rsid w:val="007B613C"/>
    <w:rsid w:val="007B62EE"/>
    <w:rsid w:val="007B694C"/>
    <w:rsid w:val="007B6D79"/>
    <w:rsid w:val="007B70B1"/>
    <w:rsid w:val="007B7152"/>
    <w:rsid w:val="007B7B00"/>
    <w:rsid w:val="007B7D94"/>
    <w:rsid w:val="007C0F27"/>
    <w:rsid w:val="007C13AE"/>
    <w:rsid w:val="007C1C77"/>
    <w:rsid w:val="007C1CA2"/>
    <w:rsid w:val="007C1F17"/>
    <w:rsid w:val="007C2431"/>
    <w:rsid w:val="007C2901"/>
    <w:rsid w:val="007C3C1B"/>
    <w:rsid w:val="007C3F49"/>
    <w:rsid w:val="007C40B5"/>
    <w:rsid w:val="007C4582"/>
    <w:rsid w:val="007C459F"/>
    <w:rsid w:val="007C59E2"/>
    <w:rsid w:val="007C5A91"/>
    <w:rsid w:val="007C6C2F"/>
    <w:rsid w:val="007C77B4"/>
    <w:rsid w:val="007C785B"/>
    <w:rsid w:val="007C7DD5"/>
    <w:rsid w:val="007C7EBF"/>
    <w:rsid w:val="007D04CE"/>
    <w:rsid w:val="007D0AD3"/>
    <w:rsid w:val="007D0AFB"/>
    <w:rsid w:val="007D1B40"/>
    <w:rsid w:val="007D1DF0"/>
    <w:rsid w:val="007D1F44"/>
    <w:rsid w:val="007D2480"/>
    <w:rsid w:val="007D326D"/>
    <w:rsid w:val="007D365E"/>
    <w:rsid w:val="007D3836"/>
    <w:rsid w:val="007D5992"/>
    <w:rsid w:val="007D59ED"/>
    <w:rsid w:val="007D65DC"/>
    <w:rsid w:val="007D6A7A"/>
    <w:rsid w:val="007D6B4F"/>
    <w:rsid w:val="007D6E07"/>
    <w:rsid w:val="007D6FBF"/>
    <w:rsid w:val="007D7E15"/>
    <w:rsid w:val="007E01D2"/>
    <w:rsid w:val="007E08D2"/>
    <w:rsid w:val="007E0B44"/>
    <w:rsid w:val="007E0BCF"/>
    <w:rsid w:val="007E0DC3"/>
    <w:rsid w:val="007E10A5"/>
    <w:rsid w:val="007E1256"/>
    <w:rsid w:val="007E12DC"/>
    <w:rsid w:val="007E191C"/>
    <w:rsid w:val="007E1B06"/>
    <w:rsid w:val="007E206D"/>
    <w:rsid w:val="007E28A0"/>
    <w:rsid w:val="007E2B8D"/>
    <w:rsid w:val="007E34E0"/>
    <w:rsid w:val="007E3890"/>
    <w:rsid w:val="007E417B"/>
    <w:rsid w:val="007E4475"/>
    <w:rsid w:val="007E49F3"/>
    <w:rsid w:val="007E4D19"/>
    <w:rsid w:val="007E549C"/>
    <w:rsid w:val="007E6D87"/>
    <w:rsid w:val="007E6E89"/>
    <w:rsid w:val="007E6FEE"/>
    <w:rsid w:val="007E7D66"/>
    <w:rsid w:val="007F0306"/>
    <w:rsid w:val="007F0A26"/>
    <w:rsid w:val="007F0DA8"/>
    <w:rsid w:val="007F1762"/>
    <w:rsid w:val="007F1820"/>
    <w:rsid w:val="007F2337"/>
    <w:rsid w:val="007F234C"/>
    <w:rsid w:val="007F306A"/>
    <w:rsid w:val="007F34DA"/>
    <w:rsid w:val="007F38EB"/>
    <w:rsid w:val="007F3ECB"/>
    <w:rsid w:val="007F4750"/>
    <w:rsid w:val="007F501F"/>
    <w:rsid w:val="007F52FB"/>
    <w:rsid w:val="007F5D92"/>
    <w:rsid w:val="007F5FF7"/>
    <w:rsid w:val="007F6D22"/>
    <w:rsid w:val="007F6DDE"/>
    <w:rsid w:val="007F71CD"/>
    <w:rsid w:val="007F7884"/>
    <w:rsid w:val="007F7D36"/>
    <w:rsid w:val="007F7F72"/>
    <w:rsid w:val="00800789"/>
    <w:rsid w:val="00800E01"/>
    <w:rsid w:val="008016DA"/>
    <w:rsid w:val="0080209B"/>
    <w:rsid w:val="008022F6"/>
    <w:rsid w:val="0080268B"/>
    <w:rsid w:val="00802891"/>
    <w:rsid w:val="00802E92"/>
    <w:rsid w:val="0080374E"/>
    <w:rsid w:val="00803783"/>
    <w:rsid w:val="0080392D"/>
    <w:rsid w:val="00803BAC"/>
    <w:rsid w:val="00804C6F"/>
    <w:rsid w:val="00804D03"/>
    <w:rsid w:val="00804D12"/>
    <w:rsid w:val="008059A1"/>
    <w:rsid w:val="00805F1B"/>
    <w:rsid w:val="008066B8"/>
    <w:rsid w:val="00806DAA"/>
    <w:rsid w:val="00807975"/>
    <w:rsid w:val="00810456"/>
    <w:rsid w:val="00811D52"/>
    <w:rsid w:val="00811EFB"/>
    <w:rsid w:val="00813593"/>
    <w:rsid w:val="008135B4"/>
    <w:rsid w:val="008136A5"/>
    <w:rsid w:val="00813A10"/>
    <w:rsid w:val="00813EC3"/>
    <w:rsid w:val="008143CD"/>
    <w:rsid w:val="008146AC"/>
    <w:rsid w:val="00814B33"/>
    <w:rsid w:val="00815209"/>
    <w:rsid w:val="00816887"/>
    <w:rsid w:val="0082009D"/>
    <w:rsid w:val="00820908"/>
    <w:rsid w:val="00820E63"/>
    <w:rsid w:val="008211A5"/>
    <w:rsid w:val="00821290"/>
    <w:rsid w:val="0082209E"/>
    <w:rsid w:val="00822229"/>
    <w:rsid w:val="00822362"/>
    <w:rsid w:val="00822BE6"/>
    <w:rsid w:val="008233AF"/>
    <w:rsid w:val="00823AE5"/>
    <w:rsid w:val="00823DF1"/>
    <w:rsid w:val="008240D4"/>
    <w:rsid w:val="0082413F"/>
    <w:rsid w:val="00824F11"/>
    <w:rsid w:val="0082535A"/>
    <w:rsid w:val="00825670"/>
    <w:rsid w:val="008259BB"/>
    <w:rsid w:val="00825D77"/>
    <w:rsid w:val="00826662"/>
    <w:rsid w:val="008266CC"/>
    <w:rsid w:val="00826CEF"/>
    <w:rsid w:val="00826E22"/>
    <w:rsid w:val="0082706A"/>
    <w:rsid w:val="00827D38"/>
    <w:rsid w:val="008303A3"/>
    <w:rsid w:val="0083064A"/>
    <w:rsid w:val="00830D47"/>
    <w:rsid w:val="008311B4"/>
    <w:rsid w:val="00831ABB"/>
    <w:rsid w:val="00832507"/>
    <w:rsid w:val="0083257C"/>
    <w:rsid w:val="00832C9A"/>
    <w:rsid w:val="008331CC"/>
    <w:rsid w:val="00833972"/>
    <w:rsid w:val="008340C6"/>
    <w:rsid w:val="00834652"/>
    <w:rsid w:val="00834737"/>
    <w:rsid w:val="0083477D"/>
    <w:rsid w:val="00834797"/>
    <w:rsid w:val="00834F64"/>
    <w:rsid w:val="0083513E"/>
    <w:rsid w:val="00835652"/>
    <w:rsid w:val="00835654"/>
    <w:rsid w:val="00835A36"/>
    <w:rsid w:val="00835B28"/>
    <w:rsid w:val="00835B33"/>
    <w:rsid w:val="00836663"/>
    <w:rsid w:val="00836687"/>
    <w:rsid w:val="00836B80"/>
    <w:rsid w:val="00836C61"/>
    <w:rsid w:val="0083785A"/>
    <w:rsid w:val="00840B5E"/>
    <w:rsid w:val="00840D53"/>
    <w:rsid w:val="0084270C"/>
    <w:rsid w:val="00843ADC"/>
    <w:rsid w:val="00844049"/>
    <w:rsid w:val="008452AC"/>
    <w:rsid w:val="008460C2"/>
    <w:rsid w:val="008461E7"/>
    <w:rsid w:val="008463C2"/>
    <w:rsid w:val="008479E0"/>
    <w:rsid w:val="00847CFE"/>
    <w:rsid w:val="0085001C"/>
    <w:rsid w:val="00850262"/>
    <w:rsid w:val="008503A7"/>
    <w:rsid w:val="00850740"/>
    <w:rsid w:val="00850912"/>
    <w:rsid w:val="00850A22"/>
    <w:rsid w:val="00850C79"/>
    <w:rsid w:val="0085120A"/>
    <w:rsid w:val="00851ADA"/>
    <w:rsid w:val="00851C7B"/>
    <w:rsid w:val="00852348"/>
    <w:rsid w:val="00852D6E"/>
    <w:rsid w:val="0085407D"/>
    <w:rsid w:val="0085424F"/>
    <w:rsid w:val="008544B8"/>
    <w:rsid w:val="008546A0"/>
    <w:rsid w:val="00855190"/>
    <w:rsid w:val="008554C2"/>
    <w:rsid w:val="008555AA"/>
    <w:rsid w:val="00855741"/>
    <w:rsid w:val="00855AB3"/>
    <w:rsid w:val="00855AFE"/>
    <w:rsid w:val="00856345"/>
    <w:rsid w:val="00856D17"/>
    <w:rsid w:val="00857054"/>
    <w:rsid w:val="00857351"/>
    <w:rsid w:val="008573F8"/>
    <w:rsid w:val="0085793F"/>
    <w:rsid w:val="00857A3A"/>
    <w:rsid w:val="00860556"/>
    <w:rsid w:val="00861CA7"/>
    <w:rsid w:val="00861FB5"/>
    <w:rsid w:val="00862B6C"/>
    <w:rsid w:val="008634EF"/>
    <w:rsid w:val="00863B17"/>
    <w:rsid w:val="00864DAD"/>
    <w:rsid w:val="00864FBE"/>
    <w:rsid w:val="0086504D"/>
    <w:rsid w:val="008655F4"/>
    <w:rsid w:val="00865AC0"/>
    <w:rsid w:val="008664B6"/>
    <w:rsid w:val="00866D30"/>
    <w:rsid w:val="008670D5"/>
    <w:rsid w:val="00867AC3"/>
    <w:rsid w:val="00867D35"/>
    <w:rsid w:val="0087033F"/>
    <w:rsid w:val="0087083E"/>
    <w:rsid w:val="00870B63"/>
    <w:rsid w:val="00870CA8"/>
    <w:rsid w:val="00870D91"/>
    <w:rsid w:val="00871109"/>
    <w:rsid w:val="00871150"/>
    <w:rsid w:val="008718C0"/>
    <w:rsid w:val="008719D7"/>
    <w:rsid w:val="00871D77"/>
    <w:rsid w:val="008722D6"/>
    <w:rsid w:val="00872D84"/>
    <w:rsid w:val="008739DB"/>
    <w:rsid w:val="008743B0"/>
    <w:rsid w:val="008743E1"/>
    <w:rsid w:val="008750E7"/>
    <w:rsid w:val="00875590"/>
    <w:rsid w:val="0087565D"/>
    <w:rsid w:val="00875A07"/>
    <w:rsid w:val="00875ABD"/>
    <w:rsid w:val="00875CAB"/>
    <w:rsid w:val="00876CED"/>
    <w:rsid w:val="008771D9"/>
    <w:rsid w:val="00880030"/>
    <w:rsid w:val="008802AE"/>
    <w:rsid w:val="00880E40"/>
    <w:rsid w:val="00882477"/>
    <w:rsid w:val="0088263E"/>
    <w:rsid w:val="0088352B"/>
    <w:rsid w:val="00883629"/>
    <w:rsid w:val="00883761"/>
    <w:rsid w:val="0088457B"/>
    <w:rsid w:val="00884D5B"/>
    <w:rsid w:val="008858F9"/>
    <w:rsid w:val="008859FE"/>
    <w:rsid w:val="00885C35"/>
    <w:rsid w:val="00885D93"/>
    <w:rsid w:val="00885F0B"/>
    <w:rsid w:val="00886238"/>
    <w:rsid w:val="00886423"/>
    <w:rsid w:val="00886603"/>
    <w:rsid w:val="008866E3"/>
    <w:rsid w:val="008867D7"/>
    <w:rsid w:val="0089075A"/>
    <w:rsid w:val="00891B62"/>
    <w:rsid w:val="008924C7"/>
    <w:rsid w:val="008929F8"/>
    <w:rsid w:val="00892C26"/>
    <w:rsid w:val="00893019"/>
    <w:rsid w:val="00893082"/>
    <w:rsid w:val="00893086"/>
    <w:rsid w:val="008936F8"/>
    <w:rsid w:val="0089372C"/>
    <w:rsid w:val="0089391A"/>
    <w:rsid w:val="00893B47"/>
    <w:rsid w:val="00893E8C"/>
    <w:rsid w:val="008943F0"/>
    <w:rsid w:val="00894CCF"/>
    <w:rsid w:val="00894EEB"/>
    <w:rsid w:val="00894F90"/>
    <w:rsid w:val="008953D6"/>
    <w:rsid w:val="00895440"/>
    <w:rsid w:val="0089558A"/>
    <w:rsid w:val="00896150"/>
    <w:rsid w:val="00896312"/>
    <w:rsid w:val="00896928"/>
    <w:rsid w:val="00896B82"/>
    <w:rsid w:val="00896C6F"/>
    <w:rsid w:val="00897C56"/>
    <w:rsid w:val="008A0763"/>
    <w:rsid w:val="008A1341"/>
    <w:rsid w:val="008A13EE"/>
    <w:rsid w:val="008A17B8"/>
    <w:rsid w:val="008A1D0F"/>
    <w:rsid w:val="008A207F"/>
    <w:rsid w:val="008A22E8"/>
    <w:rsid w:val="008A26BB"/>
    <w:rsid w:val="008A2FEE"/>
    <w:rsid w:val="008A3416"/>
    <w:rsid w:val="008A3542"/>
    <w:rsid w:val="008A395E"/>
    <w:rsid w:val="008A3D65"/>
    <w:rsid w:val="008A4632"/>
    <w:rsid w:val="008A477A"/>
    <w:rsid w:val="008A4C96"/>
    <w:rsid w:val="008A55FB"/>
    <w:rsid w:val="008A560F"/>
    <w:rsid w:val="008A5BAB"/>
    <w:rsid w:val="008A6385"/>
    <w:rsid w:val="008A66DE"/>
    <w:rsid w:val="008A67F1"/>
    <w:rsid w:val="008A6B6A"/>
    <w:rsid w:val="008A724F"/>
    <w:rsid w:val="008A7358"/>
    <w:rsid w:val="008A7EDE"/>
    <w:rsid w:val="008B00AF"/>
    <w:rsid w:val="008B045A"/>
    <w:rsid w:val="008B280E"/>
    <w:rsid w:val="008B2E02"/>
    <w:rsid w:val="008B3245"/>
    <w:rsid w:val="008B3B96"/>
    <w:rsid w:val="008B4119"/>
    <w:rsid w:val="008B435C"/>
    <w:rsid w:val="008B4E67"/>
    <w:rsid w:val="008B525B"/>
    <w:rsid w:val="008B564B"/>
    <w:rsid w:val="008B5686"/>
    <w:rsid w:val="008B5EAF"/>
    <w:rsid w:val="008B6448"/>
    <w:rsid w:val="008B65FA"/>
    <w:rsid w:val="008B7706"/>
    <w:rsid w:val="008B7C38"/>
    <w:rsid w:val="008C07DD"/>
    <w:rsid w:val="008C095B"/>
    <w:rsid w:val="008C0DD3"/>
    <w:rsid w:val="008C0EC2"/>
    <w:rsid w:val="008C1765"/>
    <w:rsid w:val="008C18B3"/>
    <w:rsid w:val="008C1B38"/>
    <w:rsid w:val="008C1DA7"/>
    <w:rsid w:val="008C2155"/>
    <w:rsid w:val="008C2670"/>
    <w:rsid w:val="008C2779"/>
    <w:rsid w:val="008C3149"/>
    <w:rsid w:val="008C3417"/>
    <w:rsid w:val="008C396C"/>
    <w:rsid w:val="008C42FD"/>
    <w:rsid w:val="008C457B"/>
    <w:rsid w:val="008C5301"/>
    <w:rsid w:val="008C5EBE"/>
    <w:rsid w:val="008C6C9A"/>
    <w:rsid w:val="008C7085"/>
    <w:rsid w:val="008C7350"/>
    <w:rsid w:val="008C78B4"/>
    <w:rsid w:val="008C7C04"/>
    <w:rsid w:val="008D16C3"/>
    <w:rsid w:val="008D1744"/>
    <w:rsid w:val="008D2627"/>
    <w:rsid w:val="008D268A"/>
    <w:rsid w:val="008D2B42"/>
    <w:rsid w:val="008D348D"/>
    <w:rsid w:val="008D37E6"/>
    <w:rsid w:val="008D385B"/>
    <w:rsid w:val="008D3B97"/>
    <w:rsid w:val="008D3E21"/>
    <w:rsid w:val="008D44F6"/>
    <w:rsid w:val="008D4A06"/>
    <w:rsid w:val="008D5356"/>
    <w:rsid w:val="008D5A93"/>
    <w:rsid w:val="008D67C4"/>
    <w:rsid w:val="008D6B1C"/>
    <w:rsid w:val="008D6D68"/>
    <w:rsid w:val="008D6E76"/>
    <w:rsid w:val="008D79CC"/>
    <w:rsid w:val="008D7F5B"/>
    <w:rsid w:val="008E00E1"/>
    <w:rsid w:val="008E00E4"/>
    <w:rsid w:val="008E1364"/>
    <w:rsid w:val="008E14D7"/>
    <w:rsid w:val="008E2230"/>
    <w:rsid w:val="008E23DB"/>
    <w:rsid w:val="008E25C6"/>
    <w:rsid w:val="008E2747"/>
    <w:rsid w:val="008E28C0"/>
    <w:rsid w:val="008E2A87"/>
    <w:rsid w:val="008E2C5B"/>
    <w:rsid w:val="008E36BE"/>
    <w:rsid w:val="008E37E4"/>
    <w:rsid w:val="008E4538"/>
    <w:rsid w:val="008E4739"/>
    <w:rsid w:val="008E54AD"/>
    <w:rsid w:val="008E5A75"/>
    <w:rsid w:val="008E5CF3"/>
    <w:rsid w:val="008E622D"/>
    <w:rsid w:val="008E69F4"/>
    <w:rsid w:val="008E6FA7"/>
    <w:rsid w:val="008E7366"/>
    <w:rsid w:val="008E7580"/>
    <w:rsid w:val="008E7928"/>
    <w:rsid w:val="008E7C01"/>
    <w:rsid w:val="008E7E80"/>
    <w:rsid w:val="008F0200"/>
    <w:rsid w:val="008F0470"/>
    <w:rsid w:val="008F1FCD"/>
    <w:rsid w:val="008F259E"/>
    <w:rsid w:val="008F2AC5"/>
    <w:rsid w:val="008F3109"/>
    <w:rsid w:val="008F3946"/>
    <w:rsid w:val="008F3DAF"/>
    <w:rsid w:val="008F43CC"/>
    <w:rsid w:val="008F4939"/>
    <w:rsid w:val="008F4D05"/>
    <w:rsid w:val="008F515D"/>
    <w:rsid w:val="008F51DF"/>
    <w:rsid w:val="008F5577"/>
    <w:rsid w:val="008F582C"/>
    <w:rsid w:val="008F5CC1"/>
    <w:rsid w:val="008F5E1F"/>
    <w:rsid w:val="008F6816"/>
    <w:rsid w:val="008F747A"/>
    <w:rsid w:val="008F7813"/>
    <w:rsid w:val="00900471"/>
    <w:rsid w:val="0090072A"/>
    <w:rsid w:val="009008BA"/>
    <w:rsid w:val="00900C64"/>
    <w:rsid w:val="00900CC3"/>
    <w:rsid w:val="00901511"/>
    <w:rsid w:val="009017AE"/>
    <w:rsid w:val="00901ED8"/>
    <w:rsid w:val="00901F3A"/>
    <w:rsid w:val="00902B61"/>
    <w:rsid w:val="00902D14"/>
    <w:rsid w:val="00902F41"/>
    <w:rsid w:val="0090309A"/>
    <w:rsid w:val="00903C2A"/>
    <w:rsid w:val="00903D6B"/>
    <w:rsid w:val="00903EB5"/>
    <w:rsid w:val="009040E4"/>
    <w:rsid w:val="009046DD"/>
    <w:rsid w:val="0090554A"/>
    <w:rsid w:val="00905DFE"/>
    <w:rsid w:val="00905E30"/>
    <w:rsid w:val="009060E0"/>
    <w:rsid w:val="009062D0"/>
    <w:rsid w:val="00906FA6"/>
    <w:rsid w:val="009117FF"/>
    <w:rsid w:val="00911C5C"/>
    <w:rsid w:val="00913651"/>
    <w:rsid w:val="00913C0F"/>
    <w:rsid w:val="00914434"/>
    <w:rsid w:val="00914FC8"/>
    <w:rsid w:val="00915F01"/>
    <w:rsid w:val="00916DB1"/>
    <w:rsid w:val="00916DF1"/>
    <w:rsid w:val="00917542"/>
    <w:rsid w:val="00917714"/>
    <w:rsid w:val="009177A5"/>
    <w:rsid w:val="00917D0E"/>
    <w:rsid w:val="00920804"/>
    <w:rsid w:val="0092080A"/>
    <w:rsid w:val="00920A59"/>
    <w:rsid w:val="00921365"/>
    <w:rsid w:val="00921716"/>
    <w:rsid w:val="00921D74"/>
    <w:rsid w:val="00922147"/>
    <w:rsid w:val="00922815"/>
    <w:rsid w:val="009229D9"/>
    <w:rsid w:val="00922D08"/>
    <w:rsid w:val="00922D6E"/>
    <w:rsid w:val="00922D9C"/>
    <w:rsid w:val="00922DA3"/>
    <w:rsid w:val="00923008"/>
    <w:rsid w:val="00923018"/>
    <w:rsid w:val="00923103"/>
    <w:rsid w:val="00923764"/>
    <w:rsid w:val="009238F3"/>
    <w:rsid w:val="009239C9"/>
    <w:rsid w:val="00924053"/>
    <w:rsid w:val="00924AC5"/>
    <w:rsid w:val="00924B4F"/>
    <w:rsid w:val="00924CC3"/>
    <w:rsid w:val="00925188"/>
    <w:rsid w:val="00925975"/>
    <w:rsid w:val="0092681F"/>
    <w:rsid w:val="009269F2"/>
    <w:rsid w:val="00926C16"/>
    <w:rsid w:val="0092712A"/>
    <w:rsid w:val="00927183"/>
    <w:rsid w:val="009279A3"/>
    <w:rsid w:val="009300D3"/>
    <w:rsid w:val="009300EF"/>
    <w:rsid w:val="00930134"/>
    <w:rsid w:val="009308A2"/>
    <w:rsid w:val="00930957"/>
    <w:rsid w:val="0093100E"/>
    <w:rsid w:val="00932A3B"/>
    <w:rsid w:val="00932DDB"/>
    <w:rsid w:val="009330E8"/>
    <w:rsid w:val="00934212"/>
    <w:rsid w:val="00934469"/>
    <w:rsid w:val="00934615"/>
    <w:rsid w:val="0093495C"/>
    <w:rsid w:val="00935228"/>
    <w:rsid w:val="00935826"/>
    <w:rsid w:val="009370EC"/>
    <w:rsid w:val="009373D6"/>
    <w:rsid w:val="00937E66"/>
    <w:rsid w:val="00937EE3"/>
    <w:rsid w:val="009400E2"/>
    <w:rsid w:val="0094073A"/>
    <w:rsid w:val="00940CBE"/>
    <w:rsid w:val="00941119"/>
    <w:rsid w:val="0094290E"/>
    <w:rsid w:val="00942E3A"/>
    <w:rsid w:val="00943150"/>
    <w:rsid w:val="009433BE"/>
    <w:rsid w:val="0094351F"/>
    <w:rsid w:val="00943D03"/>
    <w:rsid w:val="0094431F"/>
    <w:rsid w:val="009447E4"/>
    <w:rsid w:val="009448C5"/>
    <w:rsid w:val="0094584A"/>
    <w:rsid w:val="00945F0F"/>
    <w:rsid w:val="0094657D"/>
    <w:rsid w:val="00946AA5"/>
    <w:rsid w:val="009474B5"/>
    <w:rsid w:val="00950696"/>
    <w:rsid w:val="009506E1"/>
    <w:rsid w:val="00950D70"/>
    <w:rsid w:val="00950DCB"/>
    <w:rsid w:val="00950ECE"/>
    <w:rsid w:val="00951505"/>
    <w:rsid w:val="009516DA"/>
    <w:rsid w:val="00951B48"/>
    <w:rsid w:val="00952C13"/>
    <w:rsid w:val="00952F33"/>
    <w:rsid w:val="009536A8"/>
    <w:rsid w:val="00953994"/>
    <w:rsid w:val="00953F92"/>
    <w:rsid w:val="00954053"/>
    <w:rsid w:val="009544FA"/>
    <w:rsid w:val="00954A47"/>
    <w:rsid w:val="009558EA"/>
    <w:rsid w:val="0095666A"/>
    <w:rsid w:val="00956712"/>
    <w:rsid w:val="00956EA2"/>
    <w:rsid w:val="00957486"/>
    <w:rsid w:val="00957883"/>
    <w:rsid w:val="0095793E"/>
    <w:rsid w:val="00957BDC"/>
    <w:rsid w:val="00957C47"/>
    <w:rsid w:val="00957CAE"/>
    <w:rsid w:val="00960116"/>
    <w:rsid w:val="0096049D"/>
    <w:rsid w:val="00960A5A"/>
    <w:rsid w:val="00960CAF"/>
    <w:rsid w:val="00961050"/>
    <w:rsid w:val="0096220C"/>
    <w:rsid w:val="00962B1A"/>
    <w:rsid w:val="00963BBE"/>
    <w:rsid w:val="009641A1"/>
    <w:rsid w:val="009641B5"/>
    <w:rsid w:val="009644C3"/>
    <w:rsid w:val="009660D5"/>
    <w:rsid w:val="0096644E"/>
    <w:rsid w:val="00966EBB"/>
    <w:rsid w:val="009674B9"/>
    <w:rsid w:val="009677B2"/>
    <w:rsid w:val="009677F3"/>
    <w:rsid w:val="00967FBB"/>
    <w:rsid w:val="00970086"/>
    <w:rsid w:val="00970462"/>
    <w:rsid w:val="00970E22"/>
    <w:rsid w:val="00970EB2"/>
    <w:rsid w:val="00971381"/>
    <w:rsid w:val="00971586"/>
    <w:rsid w:val="009719B5"/>
    <w:rsid w:val="00971A32"/>
    <w:rsid w:val="009720A9"/>
    <w:rsid w:val="009720BF"/>
    <w:rsid w:val="00972D39"/>
    <w:rsid w:val="009735C3"/>
    <w:rsid w:val="009737F5"/>
    <w:rsid w:val="00973937"/>
    <w:rsid w:val="00973D93"/>
    <w:rsid w:val="009740BA"/>
    <w:rsid w:val="009743A3"/>
    <w:rsid w:val="009750E7"/>
    <w:rsid w:val="009752FD"/>
    <w:rsid w:val="00975484"/>
    <w:rsid w:val="00976147"/>
    <w:rsid w:val="00976760"/>
    <w:rsid w:val="00977694"/>
    <w:rsid w:val="00977824"/>
    <w:rsid w:val="009778FD"/>
    <w:rsid w:val="00977BFD"/>
    <w:rsid w:val="00977FBB"/>
    <w:rsid w:val="00980168"/>
    <w:rsid w:val="00980230"/>
    <w:rsid w:val="0098027F"/>
    <w:rsid w:val="009802AF"/>
    <w:rsid w:val="0098036A"/>
    <w:rsid w:val="00980BB3"/>
    <w:rsid w:val="00980DDD"/>
    <w:rsid w:val="0098142D"/>
    <w:rsid w:val="00981576"/>
    <w:rsid w:val="009816E7"/>
    <w:rsid w:val="00981A2A"/>
    <w:rsid w:val="00981BC3"/>
    <w:rsid w:val="00982B92"/>
    <w:rsid w:val="00982E60"/>
    <w:rsid w:val="00982EC0"/>
    <w:rsid w:val="00983238"/>
    <w:rsid w:val="00983D2F"/>
    <w:rsid w:val="009840F0"/>
    <w:rsid w:val="0098483E"/>
    <w:rsid w:val="009850BD"/>
    <w:rsid w:val="00985607"/>
    <w:rsid w:val="00985903"/>
    <w:rsid w:val="00985C00"/>
    <w:rsid w:val="00985EBA"/>
    <w:rsid w:val="0098625F"/>
    <w:rsid w:val="00986439"/>
    <w:rsid w:val="00987471"/>
    <w:rsid w:val="009876E2"/>
    <w:rsid w:val="00990790"/>
    <w:rsid w:val="0099098C"/>
    <w:rsid w:val="00990D5F"/>
    <w:rsid w:val="009917FD"/>
    <w:rsid w:val="00991B41"/>
    <w:rsid w:val="0099214A"/>
    <w:rsid w:val="00992814"/>
    <w:rsid w:val="00992C0C"/>
    <w:rsid w:val="009931F4"/>
    <w:rsid w:val="0099348E"/>
    <w:rsid w:val="009935CC"/>
    <w:rsid w:val="0099384C"/>
    <w:rsid w:val="0099429F"/>
    <w:rsid w:val="00994768"/>
    <w:rsid w:val="00994A4D"/>
    <w:rsid w:val="00994BB9"/>
    <w:rsid w:val="00994D7E"/>
    <w:rsid w:val="00995206"/>
    <w:rsid w:val="00996668"/>
    <w:rsid w:val="00996BB8"/>
    <w:rsid w:val="009972FA"/>
    <w:rsid w:val="009975CE"/>
    <w:rsid w:val="009976E6"/>
    <w:rsid w:val="00997A1E"/>
    <w:rsid w:val="00997FC6"/>
    <w:rsid w:val="009A09FA"/>
    <w:rsid w:val="009A142C"/>
    <w:rsid w:val="009A1436"/>
    <w:rsid w:val="009A1A27"/>
    <w:rsid w:val="009A21D8"/>
    <w:rsid w:val="009A24B9"/>
    <w:rsid w:val="009A3A2C"/>
    <w:rsid w:val="009A43B3"/>
    <w:rsid w:val="009A49DE"/>
    <w:rsid w:val="009A4D4B"/>
    <w:rsid w:val="009A4E07"/>
    <w:rsid w:val="009A4F89"/>
    <w:rsid w:val="009A510D"/>
    <w:rsid w:val="009A51AC"/>
    <w:rsid w:val="009A59CE"/>
    <w:rsid w:val="009A600B"/>
    <w:rsid w:val="009A6C1B"/>
    <w:rsid w:val="009A7205"/>
    <w:rsid w:val="009A73F1"/>
    <w:rsid w:val="009B013E"/>
    <w:rsid w:val="009B03CA"/>
    <w:rsid w:val="009B0DBA"/>
    <w:rsid w:val="009B1388"/>
    <w:rsid w:val="009B1CFA"/>
    <w:rsid w:val="009B201D"/>
    <w:rsid w:val="009B23CB"/>
    <w:rsid w:val="009B2787"/>
    <w:rsid w:val="009B27AA"/>
    <w:rsid w:val="009B2BAD"/>
    <w:rsid w:val="009B32CF"/>
    <w:rsid w:val="009B344C"/>
    <w:rsid w:val="009B36E6"/>
    <w:rsid w:val="009B3E6A"/>
    <w:rsid w:val="009B3EBF"/>
    <w:rsid w:val="009B3F65"/>
    <w:rsid w:val="009B48D7"/>
    <w:rsid w:val="009B4AC7"/>
    <w:rsid w:val="009B5258"/>
    <w:rsid w:val="009B5C38"/>
    <w:rsid w:val="009B69F2"/>
    <w:rsid w:val="009B6B95"/>
    <w:rsid w:val="009C07D4"/>
    <w:rsid w:val="009C1154"/>
    <w:rsid w:val="009C1305"/>
    <w:rsid w:val="009C15A0"/>
    <w:rsid w:val="009C1D1E"/>
    <w:rsid w:val="009C2934"/>
    <w:rsid w:val="009C2B21"/>
    <w:rsid w:val="009C2D9D"/>
    <w:rsid w:val="009C2FBB"/>
    <w:rsid w:val="009C373E"/>
    <w:rsid w:val="009C4129"/>
    <w:rsid w:val="009C4169"/>
    <w:rsid w:val="009C4251"/>
    <w:rsid w:val="009C4855"/>
    <w:rsid w:val="009C48C5"/>
    <w:rsid w:val="009C4970"/>
    <w:rsid w:val="009C4B83"/>
    <w:rsid w:val="009C567F"/>
    <w:rsid w:val="009C5CE0"/>
    <w:rsid w:val="009C61F7"/>
    <w:rsid w:val="009C6F83"/>
    <w:rsid w:val="009C7074"/>
    <w:rsid w:val="009C70FA"/>
    <w:rsid w:val="009C739A"/>
    <w:rsid w:val="009C7DF2"/>
    <w:rsid w:val="009D0181"/>
    <w:rsid w:val="009D01DB"/>
    <w:rsid w:val="009D0EF7"/>
    <w:rsid w:val="009D1319"/>
    <w:rsid w:val="009D2048"/>
    <w:rsid w:val="009D2303"/>
    <w:rsid w:val="009D2BC8"/>
    <w:rsid w:val="009D2C12"/>
    <w:rsid w:val="009D4494"/>
    <w:rsid w:val="009D481F"/>
    <w:rsid w:val="009D5163"/>
    <w:rsid w:val="009D52EE"/>
    <w:rsid w:val="009D5B30"/>
    <w:rsid w:val="009D5D3B"/>
    <w:rsid w:val="009D5EDD"/>
    <w:rsid w:val="009D67C2"/>
    <w:rsid w:val="009D6D92"/>
    <w:rsid w:val="009D7203"/>
    <w:rsid w:val="009D79C4"/>
    <w:rsid w:val="009D79E0"/>
    <w:rsid w:val="009D7F04"/>
    <w:rsid w:val="009E0487"/>
    <w:rsid w:val="009E1D61"/>
    <w:rsid w:val="009E2541"/>
    <w:rsid w:val="009E2734"/>
    <w:rsid w:val="009E28A2"/>
    <w:rsid w:val="009E29BD"/>
    <w:rsid w:val="009E2A01"/>
    <w:rsid w:val="009E2A6E"/>
    <w:rsid w:val="009E30F5"/>
    <w:rsid w:val="009E56AC"/>
    <w:rsid w:val="009E63A7"/>
    <w:rsid w:val="009E6864"/>
    <w:rsid w:val="009E74F5"/>
    <w:rsid w:val="009E7E0B"/>
    <w:rsid w:val="009E7F67"/>
    <w:rsid w:val="009F0745"/>
    <w:rsid w:val="009F0F0A"/>
    <w:rsid w:val="009F132C"/>
    <w:rsid w:val="009F154A"/>
    <w:rsid w:val="009F15F8"/>
    <w:rsid w:val="009F27E3"/>
    <w:rsid w:val="009F286A"/>
    <w:rsid w:val="009F2AB3"/>
    <w:rsid w:val="009F310E"/>
    <w:rsid w:val="009F397A"/>
    <w:rsid w:val="009F4C4A"/>
    <w:rsid w:val="009F4FB6"/>
    <w:rsid w:val="009F52C9"/>
    <w:rsid w:val="009F53C8"/>
    <w:rsid w:val="009F582F"/>
    <w:rsid w:val="009F5A78"/>
    <w:rsid w:val="009F5B70"/>
    <w:rsid w:val="009F5BD6"/>
    <w:rsid w:val="009F5C86"/>
    <w:rsid w:val="009F5F6C"/>
    <w:rsid w:val="009F6547"/>
    <w:rsid w:val="009F721C"/>
    <w:rsid w:val="009F7379"/>
    <w:rsid w:val="009F7486"/>
    <w:rsid w:val="009F7D41"/>
    <w:rsid w:val="00A009C9"/>
    <w:rsid w:val="00A0164E"/>
    <w:rsid w:val="00A016A7"/>
    <w:rsid w:val="00A01855"/>
    <w:rsid w:val="00A01B25"/>
    <w:rsid w:val="00A01B32"/>
    <w:rsid w:val="00A01DA6"/>
    <w:rsid w:val="00A020D0"/>
    <w:rsid w:val="00A02660"/>
    <w:rsid w:val="00A02783"/>
    <w:rsid w:val="00A029FC"/>
    <w:rsid w:val="00A02A2D"/>
    <w:rsid w:val="00A03166"/>
    <w:rsid w:val="00A03648"/>
    <w:rsid w:val="00A03760"/>
    <w:rsid w:val="00A03FA0"/>
    <w:rsid w:val="00A058A7"/>
    <w:rsid w:val="00A06591"/>
    <w:rsid w:val="00A065A7"/>
    <w:rsid w:val="00A072F7"/>
    <w:rsid w:val="00A074CD"/>
    <w:rsid w:val="00A0770C"/>
    <w:rsid w:val="00A07910"/>
    <w:rsid w:val="00A079C7"/>
    <w:rsid w:val="00A1009B"/>
    <w:rsid w:val="00A1009D"/>
    <w:rsid w:val="00A1068F"/>
    <w:rsid w:val="00A10E6B"/>
    <w:rsid w:val="00A112ED"/>
    <w:rsid w:val="00A1162C"/>
    <w:rsid w:val="00A1181F"/>
    <w:rsid w:val="00A11A31"/>
    <w:rsid w:val="00A125EA"/>
    <w:rsid w:val="00A12621"/>
    <w:rsid w:val="00A1297B"/>
    <w:rsid w:val="00A13293"/>
    <w:rsid w:val="00A13A7E"/>
    <w:rsid w:val="00A13B5F"/>
    <w:rsid w:val="00A13E4F"/>
    <w:rsid w:val="00A1483D"/>
    <w:rsid w:val="00A149B5"/>
    <w:rsid w:val="00A14C09"/>
    <w:rsid w:val="00A15E96"/>
    <w:rsid w:val="00A1637B"/>
    <w:rsid w:val="00A16F78"/>
    <w:rsid w:val="00A173FB"/>
    <w:rsid w:val="00A206D0"/>
    <w:rsid w:val="00A20BF4"/>
    <w:rsid w:val="00A20DAE"/>
    <w:rsid w:val="00A219CD"/>
    <w:rsid w:val="00A21CC1"/>
    <w:rsid w:val="00A22B74"/>
    <w:rsid w:val="00A2308E"/>
    <w:rsid w:val="00A24688"/>
    <w:rsid w:val="00A246C4"/>
    <w:rsid w:val="00A2491E"/>
    <w:rsid w:val="00A24E61"/>
    <w:rsid w:val="00A24F7D"/>
    <w:rsid w:val="00A25F65"/>
    <w:rsid w:val="00A269FE"/>
    <w:rsid w:val="00A26A80"/>
    <w:rsid w:val="00A2720E"/>
    <w:rsid w:val="00A27399"/>
    <w:rsid w:val="00A2740D"/>
    <w:rsid w:val="00A27808"/>
    <w:rsid w:val="00A27D87"/>
    <w:rsid w:val="00A3016C"/>
    <w:rsid w:val="00A309EF"/>
    <w:rsid w:val="00A31630"/>
    <w:rsid w:val="00A3199F"/>
    <w:rsid w:val="00A324B9"/>
    <w:rsid w:val="00A32771"/>
    <w:rsid w:val="00A33474"/>
    <w:rsid w:val="00A334E4"/>
    <w:rsid w:val="00A33571"/>
    <w:rsid w:val="00A34413"/>
    <w:rsid w:val="00A344C1"/>
    <w:rsid w:val="00A34E96"/>
    <w:rsid w:val="00A35C0F"/>
    <w:rsid w:val="00A36461"/>
    <w:rsid w:val="00A36484"/>
    <w:rsid w:val="00A36491"/>
    <w:rsid w:val="00A3734B"/>
    <w:rsid w:val="00A37759"/>
    <w:rsid w:val="00A37BF6"/>
    <w:rsid w:val="00A37DA5"/>
    <w:rsid w:val="00A37E8C"/>
    <w:rsid w:val="00A40D91"/>
    <w:rsid w:val="00A410D0"/>
    <w:rsid w:val="00A425AF"/>
    <w:rsid w:val="00A428BB"/>
    <w:rsid w:val="00A42A3F"/>
    <w:rsid w:val="00A42B89"/>
    <w:rsid w:val="00A42FE2"/>
    <w:rsid w:val="00A436F1"/>
    <w:rsid w:val="00A439D7"/>
    <w:rsid w:val="00A446A8"/>
    <w:rsid w:val="00A44741"/>
    <w:rsid w:val="00A44ACA"/>
    <w:rsid w:val="00A463AF"/>
    <w:rsid w:val="00A46A53"/>
    <w:rsid w:val="00A46E26"/>
    <w:rsid w:val="00A4735F"/>
    <w:rsid w:val="00A47586"/>
    <w:rsid w:val="00A47A22"/>
    <w:rsid w:val="00A5136B"/>
    <w:rsid w:val="00A51700"/>
    <w:rsid w:val="00A51DC9"/>
    <w:rsid w:val="00A51EE1"/>
    <w:rsid w:val="00A535F5"/>
    <w:rsid w:val="00A536FE"/>
    <w:rsid w:val="00A5453C"/>
    <w:rsid w:val="00A54A14"/>
    <w:rsid w:val="00A54AD0"/>
    <w:rsid w:val="00A54F49"/>
    <w:rsid w:val="00A552E7"/>
    <w:rsid w:val="00A55374"/>
    <w:rsid w:val="00A555B8"/>
    <w:rsid w:val="00A556E1"/>
    <w:rsid w:val="00A55723"/>
    <w:rsid w:val="00A558FA"/>
    <w:rsid w:val="00A56D4C"/>
    <w:rsid w:val="00A5787C"/>
    <w:rsid w:val="00A57E21"/>
    <w:rsid w:val="00A57EBA"/>
    <w:rsid w:val="00A607D5"/>
    <w:rsid w:val="00A60AE6"/>
    <w:rsid w:val="00A6128B"/>
    <w:rsid w:val="00A61337"/>
    <w:rsid w:val="00A61ADF"/>
    <w:rsid w:val="00A6232A"/>
    <w:rsid w:val="00A62619"/>
    <w:rsid w:val="00A62BF2"/>
    <w:rsid w:val="00A63A10"/>
    <w:rsid w:val="00A63CD2"/>
    <w:rsid w:val="00A63FCF"/>
    <w:rsid w:val="00A64437"/>
    <w:rsid w:val="00A646AD"/>
    <w:rsid w:val="00A64ABA"/>
    <w:rsid w:val="00A64C35"/>
    <w:rsid w:val="00A64F59"/>
    <w:rsid w:val="00A655CB"/>
    <w:rsid w:val="00A659EA"/>
    <w:rsid w:val="00A65E6C"/>
    <w:rsid w:val="00A666D9"/>
    <w:rsid w:val="00A6681C"/>
    <w:rsid w:val="00A66F92"/>
    <w:rsid w:val="00A67E74"/>
    <w:rsid w:val="00A70C0E"/>
    <w:rsid w:val="00A71237"/>
    <w:rsid w:val="00A71619"/>
    <w:rsid w:val="00A7231B"/>
    <w:rsid w:val="00A72A1F"/>
    <w:rsid w:val="00A72B93"/>
    <w:rsid w:val="00A72DF1"/>
    <w:rsid w:val="00A730BB"/>
    <w:rsid w:val="00A73BE7"/>
    <w:rsid w:val="00A7478B"/>
    <w:rsid w:val="00A74C61"/>
    <w:rsid w:val="00A75600"/>
    <w:rsid w:val="00A7570E"/>
    <w:rsid w:val="00A75AB9"/>
    <w:rsid w:val="00A76095"/>
    <w:rsid w:val="00A76179"/>
    <w:rsid w:val="00A76A13"/>
    <w:rsid w:val="00A76B07"/>
    <w:rsid w:val="00A77986"/>
    <w:rsid w:val="00A779C7"/>
    <w:rsid w:val="00A77B1B"/>
    <w:rsid w:val="00A77C38"/>
    <w:rsid w:val="00A8022C"/>
    <w:rsid w:val="00A8062C"/>
    <w:rsid w:val="00A80939"/>
    <w:rsid w:val="00A80EA3"/>
    <w:rsid w:val="00A817D0"/>
    <w:rsid w:val="00A81A73"/>
    <w:rsid w:val="00A82AB9"/>
    <w:rsid w:val="00A82E7F"/>
    <w:rsid w:val="00A8316F"/>
    <w:rsid w:val="00A83B12"/>
    <w:rsid w:val="00A83CB3"/>
    <w:rsid w:val="00A8432E"/>
    <w:rsid w:val="00A8483D"/>
    <w:rsid w:val="00A84AE9"/>
    <w:rsid w:val="00A85975"/>
    <w:rsid w:val="00A85E4C"/>
    <w:rsid w:val="00A863AA"/>
    <w:rsid w:val="00A86476"/>
    <w:rsid w:val="00A875CF"/>
    <w:rsid w:val="00A87911"/>
    <w:rsid w:val="00A879EC"/>
    <w:rsid w:val="00A87DB2"/>
    <w:rsid w:val="00A90183"/>
    <w:rsid w:val="00A90BC1"/>
    <w:rsid w:val="00A90E19"/>
    <w:rsid w:val="00A911CF"/>
    <w:rsid w:val="00A917BC"/>
    <w:rsid w:val="00A91918"/>
    <w:rsid w:val="00A91BCE"/>
    <w:rsid w:val="00A91FD6"/>
    <w:rsid w:val="00A9263E"/>
    <w:rsid w:val="00A92932"/>
    <w:rsid w:val="00A9298A"/>
    <w:rsid w:val="00A92C85"/>
    <w:rsid w:val="00A92D99"/>
    <w:rsid w:val="00A93A9C"/>
    <w:rsid w:val="00A93AAF"/>
    <w:rsid w:val="00A93D71"/>
    <w:rsid w:val="00A946AF"/>
    <w:rsid w:val="00A94C5A"/>
    <w:rsid w:val="00A94F4B"/>
    <w:rsid w:val="00A954E9"/>
    <w:rsid w:val="00A9592F"/>
    <w:rsid w:val="00A95C51"/>
    <w:rsid w:val="00A9686B"/>
    <w:rsid w:val="00A96FE6"/>
    <w:rsid w:val="00A97414"/>
    <w:rsid w:val="00AA0201"/>
    <w:rsid w:val="00AA09A4"/>
    <w:rsid w:val="00AA150F"/>
    <w:rsid w:val="00AA172A"/>
    <w:rsid w:val="00AA1CD7"/>
    <w:rsid w:val="00AA1F2B"/>
    <w:rsid w:val="00AA28A0"/>
    <w:rsid w:val="00AA2BC8"/>
    <w:rsid w:val="00AA404E"/>
    <w:rsid w:val="00AA4257"/>
    <w:rsid w:val="00AA4768"/>
    <w:rsid w:val="00AA476A"/>
    <w:rsid w:val="00AA61BB"/>
    <w:rsid w:val="00AA6966"/>
    <w:rsid w:val="00AA6F71"/>
    <w:rsid w:val="00AA7965"/>
    <w:rsid w:val="00AA7E70"/>
    <w:rsid w:val="00AB0E4B"/>
    <w:rsid w:val="00AB1B30"/>
    <w:rsid w:val="00AB1CBA"/>
    <w:rsid w:val="00AB1CCB"/>
    <w:rsid w:val="00AB26F1"/>
    <w:rsid w:val="00AB2A07"/>
    <w:rsid w:val="00AB2BE1"/>
    <w:rsid w:val="00AB2F17"/>
    <w:rsid w:val="00AB3280"/>
    <w:rsid w:val="00AB3AC1"/>
    <w:rsid w:val="00AB3BD4"/>
    <w:rsid w:val="00AB463C"/>
    <w:rsid w:val="00AB4AEA"/>
    <w:rsid w:val="00AB4AEF"/>
    <w:rsid w:val="00AB4CE0"/>
    <w:rsid w:val="00AB6CFB"/>
    <w:rsid w:val="00AB771F"/>
    <w:rsid w:val="00AB7FD1"/>
    <w:rsid w:val="00AC0E7B"/>
    <w:rsid w:val="00AC186C"/>
    <w:rsid w:val="00AC1D4B"/>
    <w:rsid w:val="00AC1F88"/>
    <w:rsid w:val="00AC2AD0"/>
    <w:rsid w:val="00AC2C14"/>
    <w:rsid w:val="00AC2F6A"/>
    <w:rsid w:val="00AC336F"/>
    <w:rsid w:val="00AC3672"/>
    <w:rsid w:val="00AC3987"/>
    <w:rsid w:val="00AC41AC"/>
    <w:rsid w:val="00AC4D90"/>
    <w:rsid w:val="00AC5350"/>
    <w:rsid w:val="00AC621D"/>
    <w:rsid w:val="00AC697A"/>
    <w:rsid w:val="00AC69C3"/>
    <w:rsid w:val="00AC6CA9"/>
    <w:rsid w:val="00AC714A"/>
    <w:rsid w:val="00AC7433"/>
    <w:rsid w:val="00AC7546"/>
    <w:rsid w:val="00AD01C6"/>
    <w:rsid w:val="00AD046A"/>
    <w:rsid w:val="00AD09C9"/>
    <w:rsid w:val="00AD0DA5"/>
    <w:rsid w:val="00AD111D"/>
    <w:rsid w:val="00AD1909"/>
    <w:rsid w:val="00AD1AC8"/>
    <w:rsid w:val="00AD2982"/>
    <w:rsid w:val="00AD299F"/>
    <w:rsid w:val="00AD3D10"/>
    <w:rsid w:val="00AD3D24"/>
    <w:rsid w:val="00AD3D46"/>
    <w:rsid w:val="00AD3E0E"/>
    <w:rsid w:val="00AD3FEA"/>
    <w:rsid w:val="00AD44B5"/>
    <w:rsid w:val="00AD45E2"/>
    <w:rsid w:val="00AD4D53"/>
    <w:rsid w:val="00AD5135"/>
    <w:rsid w:val="00AD543D"/>
    <w:rsid w:val="00AD594A"/>
    <w:rsid w:val="00AD59A0"/>
    <w:rsid w:val="00AD5F93"/>
    <w:rsid w:val="00AD61CD"/>
    <w:rsid w:val="00AD62CC"/>
    <w:rsid w:val="00AD660D"/>
    <w:rsid w:val="00AD69C2"/>
    <w:rsid w:val="00AD74F7"/>
    <w:rsid w:val="00AD7DD6"/>
    <w:rsid w:val="00AD7E0A"/>
    <w:rsid w:val="00AE012D"/>
    <w:rsid w:val="00AE0442"/>
    <w:rsid w:val="00AE0846"/>
    <w:rsid w:val="00AE0FBE"/>
    <w:rsid w:val="00AE189C"/>
    <w:rsid w:val="00AE2211"/>
    <w:rsid w:val="00AE298E"/>
    <w:rsid w:val="00AE2B1F"/>
    <w:rsid w:val="00AE2C29"/>
    <w:rsid w:val="00AE2E10"/>
    <w:rsid w:val="00AE3B0D"/>
    <w:rsid w:val="00AE3C9D"/>
    <w:rsid w:val="00AE41A2"/>
    <w:rsid w:val="00AE5068"/>
    <w:rsid w:val="00AE5C0B"/>
    <w:rsid w:val="00AE65EC"/>
    <w:rsid w:val="00AE669F"/>
    <w:rsid w:val="00AE70C5"/>
    <w:rsid w:val="00AE711B"/>
    <w:rsid w:val="00AF0315"/>
    <w:rsid w:val="00AF07BB"/>
    <w:rsid w:val="00AF0CC5"/>
    <w:rsid w:val="00AF1320"/>
    <w:rsid w:val="00AF18C4"/>
    <w:rsid w:val="00AF1A52"/>
    <w:rsid w:val="00AF1BE9"/>
    <w:rsid w:val="00AF2884"/>
    <w:rsid w:val="00AF2AFC"/>
    <w:rsid w:val="00AF3082"/>
    <w:rsid w:val="00AF3BF8"/>
    <w:rsid w:val="00AF3D2F"/>
    <w:rsid w:val="00AF41F4"/>
    <w:rsid w:val="00AF42C0"/>
    <w:rsid w:val="00AF42DA"/>
    <w:rsid w:val="00AF4965"/>
    <w:rsid w:val="00AF4F67"/>
    <w:rsid w:val="00AF5BD9"/>
    <w:rsid w:val="00AF6683"/>
    <w:rsid w:val="00AF751F"/>
    <w:rsid w:val="00B0059F"/>
    <w:rsid w:val="00B00833"/>
    <w:rsid w:val="00B00F4A"/>
    <w:rsid w:val="00B01262"/>
    <w:rsid w:val="00B02698"/>
    <w:rsid w:val="00B02746"/>
    <w:rsid w:val="00B02FE2"/>
    <w:rsid w:val="00B042D6"/>
    <w:rsid w:val="00B04C51"/>
    <w:rsid w:val="00B058A1"/>
    <w:rsid w:val="00B058CA"/>
    <w:rsid w:val="00B06134"/>
    <w:rsid w:val="00B067EC"/>
    <w:rsid w:val="00B06D40"/>
    <w:rsid w:val="00B06EF4"/>
    <w:rsid w:val="00B07390"/>
    <w:rsid w:val="00B07B6D"/>
    <w:rsid w:val="00B10031"/>
    <w:rsid w:val="00B10257"/>
    <w:rsid w:val="00B1033A"/>
    <w:rsid w:val="00B1120B"/>
    <w:rsid w:val="00B11214"/>
    <w:rsid w:val="00B11731"/>
    <w:rsid w:val="00B117A8"/>
    <w:rsid w:val="00B11B61"/>
    <w:rsid w:val="00B11C19"/>
    <w:rsid w:val="00B1210E"/>
    <w:rsid w:val="00B12526"/>
    <w:rsid w:val="00B12948"/>
    <w:rsid w:val="00B12D6D"/>
    <w:rsid w:val="00B12DB3"/>
    <w:rsid w:val="00B1326B"/>
    <w:rsid w:val="00B13683"/>
    <w:rsid w:val="00B136ED"/>
    <w:rsid w:val="00B139E5"/>
    <w:rsid w:val="00B14392"/>
    <w:rsid w:val="00B144D0"/>
    <w:rsid w:val="00B146C8"/>
    <w:rsid w:val="00B1488F"/>
    <w:rsid w:val="00B151D9"/>
    <w:rsid w:val="00B15BF9"/>
    <w:rsid w:val="00B15DBC"/>
    <w:rsid w:val="00B163C2"/>
    <w:rsid w:val="00B164BB"/>
    <w:rsid w:val="00B166DF"/>
    <w:rsid w:val="00B17276"/>
    <w:rsid w:val="00B17B19"/>
    <w:rsid w:val="00B209A4"/>
    <w:rsid w:val="00B20E65"/>
    <w:rsid w:val="00B21AAE"/>
    <w:rsid w:val="00B21C9E"/>
    <w:rsid w:val="00B21DF7"/>
    <w:rsid w:val="00B22318"/>
    <w:rsid w:val="00B228D3"/>
    <w:rsid w:val="00B233F5"/>
    <w:rsid w:val="00B23782"/>
    <w:rsid w:val="00B2396F"/>
    <w:rsid w:val="00B23CA1"/>
    <w:rsid w:val="00B23F64"/>
    <w:rsid w:val="00B241D5"/>
    <w:rsid w:val="00B246E5"/>
    <w:rsid w:val="00B249A7"/>
    <w:rsid w:val="00B25695"/>
    <w:rsid w:val="00B2587D"/>
    <w:rsid w:val="00B267BF"/>
    <w:rsid w:val="00B26970"/>
    <w:rsid w:val="00B278C4"/>
    <w:rsid w:val="00B3000C"/>
    <w:rsid w:val="00B30245"/>
    <w:rsid w:val="00B303CA"/>
    <w:rsid w:val="00B308BC"/>
    <w:rsid w:val="00B30E9A"/>
    <w:rsid w:val="00B31321"/>
    <w:rsid w:val="00B31961"/>
    <w:rsid w:val="00B3225F"/>
    <w:rsid w:val="00B32332"/>
    <w:rsid w:val="00B32433"/>
    <w:rsid w:val="00B328D7"/>
    <w:rsid w:val="00B333AB"/>
    <w:rsid w:val="00B340C5"/>
    <w:rsid w:val="00B342C2"/>
    <w:rsid w:val="00B3533A"/>
    <w:rsid w:val="00B3567D"/>
    <w:rsid w:val="00B35DA2"/>
    <w:rsid w:val="00B3625C"/>
    <w:rsid w:val="00B40A06"/>
    <w:rsid w:val="00B40AC4"/>
    <w:rsid w:val="00B41747"/>
    <w:rsid w:val="00B41E3E"/>
    <w:rsid w:val="00B421BD"/>
    <w:rsid w:val="00B425E8"/>
    <w:rsid w:val="00B428B8"/>
    <w:rsid w:val="00B4314E"/>
    <w:rsid w:val="00B4315B"/>
    <w:rsid w:val="00B4325D"/>
    <w:rsid w:val="00B43AE9"/>
    <w:rsid w:val="00B43CA0"/>
    <w:rsid w:val="00B44506"/>
    <w:rsid w:val="00B44538"/>
    <w:rsid w:val="00B44558"/>
    <w:rsid w:val="00B445A4"/>
    <w:rsid w:val="00B4519A"/>
    <w:rsid w:val="00B45471"/>
    <w:rsid w:val="00B45AF0"/>
    <w:rsid w:val="00B45E76"/>
    <w:rsid w:val="00B472D8"/>
    <w:rsid w:val="00B47338"/>
    <w:rsid w:val="00B47657"/>
    <w:rsid w:val="00B47F45"/>
    <w:rsid w:val="00B50517"/>
    <w:rsid w:val="00B50BCC"/>
    <w:rsid w:val="00B50CBD"/>
    <w:rsid w:val="00B50D10"/>
    <w:rsid w:val="00B50F1B"/>
    <w:rsid w:val="00B510DC"/>
    <w:rsid w:val="00B52139"/>
    <w:rsid w:val="00B5255B"/>
    <w:rsid w:val="00B52994"/>
    <w:rsid w:val="00B52E37"/>
    <w:rsid w:val="00B55B60"/>
    <w:rsid w:val="00B55D30"/>
    <w:rsid w:val="00B569A6"/>
    <w:rsid w:val="00B56D3A"/>
    <w:rsid w:val="00B57367"/>
    <w:rsid w:val="00B612E3"/>
    <w:rsid w:val="00B613A9"/>
    <w:rsid w:val="00B61F7E"/>
    <w:rsid w:val="00B625B5"/>
    <w:rsid w:val="00B6290D"/>
    <w:rsid w:val="00B62DC8"/>
    <w:rsid w:val="00B637CB"/>
    <w:rsid w:val="00B637DD"/>
    <w:rsid w:val="00B64825"/>
    <w:rsid w:val="00B65F44"/>
    <w:rsid w:val="00B66182"/>
    <w:rsid w:val="00B66952"/>
    <w:rsid w:val="00B66DF6"/>
    <w:rsid w:val="00B67FC9"/>
    <w:rsid w:val="00B70751"/>
    <w:rsid w:val="00B70AFF"/>
    <w:rsid w:val="00B70BC4"/>
    <w:rsid w:val="00B71ABF"/>
    <w:rsid w:val="00B72546"/>
    <w:rsid w:val="00B72712"/>
    <w:rsid w:val="00B727CF"/>
    <w:rsid w:val="00B73E4D"/>
    <w:rsid w:val="00B7416C"/>
    <w:rsid w:val="00B743A3"/>
    <w:rsid w:val="00B746DE"/>
    <w:rsid w:val="00B7473B"/>
    <w:rsid w:val="00B7496F"/>
    <w:rsid w:val="00B752C1"/>
    <w:rsid w:val="00B75455"/>
    <w:rsid w:val="00B75BB9"/>
    <w:rsid w:val="00B75EC3"/>
    <w:rsid w:val="00B76B46"/>
    <w:rsid w:val="00B76E8B"/>
    <w:rsid w:val="00B76F72"/>
    <w:rsid w:val="00B77155"/>
    <w:rsid w:val="00B80476"/>
    <w:rsid w:val="00B80506"/>
    <w:rsid w:val="00B80B9B"/>
    <w:rsid w:val="00B8132B"/>
    <w:rsid w:val="00B819B5"/>
    <w:rsid w:val="00B81D48"/>
    <w:rsid w:val="00B81DDF"/>
    <w:rsid w:val="00B81F86"/>
    <w:rsid w:val="00B82B91"/>
    <w:rsid w:val="00B82C14"/>
    <w:rsid w:val="00B82E94"/>
    <w:rsid w:val="00B82FE3"/>
    <w:rsid w:val="00B8372E"/>
    <w:rsid w:val="00B840C5"/>
    <w:rsid w:val="00B8545E"/>
    <w:rsid w:val="00B858F8"/>
    <w:rsid w:val="00B85A17"/>
    <w:rsid w:val="00B85CAA"/>
    <w:rsid w:val="00B861F6"/>
    <w:rsid w:val="00B86544"/>
    <w:rsid w:val="00B870BD"/>
    <w:rsid w:val="00B90788"/>
    <w:rsid w:val="00B90842"/>
    <w:rsid w:val="00B908A8"/>
    <w:rsid w:val="00B909FE"/>
    <w:rsid w:val="00B90BFB"/>
    <w:rsid w:val="00B90DE3"/>
    <w:rsid w:val="00B90FD9"/>
    <w:rsid w:val="00B91832"/>
    <w:rsid w:val="00B91C3D"/>
    <w:rsid w:val="00B927C8"/>
    <w:rsid w:val="00B9290C"/>
    <w:rsid w:val="00B93AC0"/>
    <w:rsid w:val="00B93F7D"/>
    <w:rsid w:val="00B94292"/>
    <w:rsid w:val="00B94637"/>
    <w:rsid w:val="00B9469E"/>
    <w:rsid w:val="00B94C9D"/>
    <w:rsid w:val="00B953EB"/>
    <w:rsid w:val="00B9542C"/>
    <w:rsid w:val="00B95638"/>
    <w:rsid w:val="00B95C0C"/>
    <w:rsid w:val="00B95D05"/>
    <w:rsid w:val="00B95D34"/>
    <w:rsid w:val="00B95F09"/>
    <w:rsid w:val="00B97066"/>
    <w:rsid w:val="00B97A69"/>
    <w:rsid w:val="00BA00A9"/>
    <w:rsid w:val="00BA0A43"/>
    <w:rsid w:val="00BA0C7D"/>
    <w:rsid w:val="00BA124C"/>
    <w:rsid w:val="00BA13A4"/>
    <w:rsid w:val="00BA1424"/>
    <w:rsid w:val="00BA1569"/>
    <w:rsid w:val="00BA17D8"/>
    <w:rsid w:val="00BA18FF"/>
    <w:rsid w:val="00BA2DAF"/>
    <w:rsid w:val="00BA3311"/>
    <w:rsid w:val="00BA425F"/>
    <w:rsid w:val="00BA4367"/>
    <w:rsid w:val="00BA5650"/>
    <w:rsid w:val="00BA5E44"/>
    <w:rsid w:val="00BA6340"/>
    <w:rsid w:val="00BA6A9C"/>
    <w:rsid w:val="00BA74B7"/>
    <w:rsid w:val="00BA78BE"/>
    <w:rsid w:val="00BA7D35"/>
    <w:rsid w:val="00BA7E91"/>
    <w:rsid w:val="00BB14EA"/>
    <w:rsid w:val="00BB24F6"/>
    <w:rsid w:val="00BB27EC"/>
    <w:rsid w:val="00BB2BB0"/>
    <w:rsid w:val="00BB372D"/>
    <w:rsid w:val="00BB3C30"/>
    <w:rsid w:val="00BB4158"/>
    <w:rsid w:val="00BB473D"/>
    <w:rsid w:val="00BB56A6"/>
    <w:rsid w:val="00BB5731"/>
    <w:rsid w:val="00BB586F"/>
    <w:rsid w:val="00BB58A6"/>
    <w:rsid w:val="00BB5C8D"/>
    <w:rsid w:val="00BB658B"/>
    <w:rsid w:val="00BB67CC"/>
    <w:rsid w:val="00BB6B09"/>
    <w:rsid w:val="00BB6C29"/>
    <w:rsid w:val="00BB6F47"/>
    <w:rsid w:val="00BB72E7"/>
    <w:rsid w:val="00BB7445"/>
    <w:rsid w:val="00BC166F"/>
    <w:rsid w:val="00BC1714"/>
    <w:rsid w:val="00BC172E"/>
    <w:rsid w:val="00BC1A25"/>
    <w:rsid w:val="00BC2EE3"/>
    <w:rsid w:val="00BC31DE"/>
    <w:rsid w:val="00BC3516"/>
    <w:rsid w:val="00BC3523"/>
    <w:rsid w:val="00BC419D"/>
    <w:rsid w:val="00BC509C"/>
    <w:rsid w:val="00BC5544"/>
    <w:rsid w:val="00BC5B5C"/>
    <w:rsid w:val="00BC5C0D"/>
    <w:rsid w:val="00BC5E0D"/>
    <w:rsid w:val="00BC612A"/>
    <w:rsid w:val="00BC6243"/>
    <w:rsid w:val="00BC6567"/>
    <w:rsid w:val="00BC6577"/>
    <w:rsid w:val="00BC7295"/>
    <w:rsid w:val="00BC7661"/>
    <w:rsid w:val="00BC7E0D"/>
    <w:rsid w:val="00BD01BA"/>
    <w:rsid w:val="00BD072D"/>
    <w:rsid w:val="00BD0EFC"/>
    <w:rsid w:val="00BD1543"/>
    <w:rsid w:val="00BD2559"/>
    <w:rsid w:val="00BD26B4"/>
    <w:rsid w:val="00BD283A"/>
    <w:rsid w:val="00BD2902"/>
    <w:rsid w:val="00BD3025"/>
    <w:rsid w:val="00BD35AD"/>
    <w:rsid w:val="00BD3FCF"/>
    <w:rsid w:val="00BD4319"/>
    <w:rsid w:val="00BD44E2"/>
    <w:rsid w:val="00BD4C5C"/>
    <w:rsid w:val="00BD5CE5"/>
    <w:rsid w:val="00BD5D94"/>
    <w:rsid w:val="00BD604F"/>
    <w:rsid w:val="00BD639B"/>
    <w:rsid w:val="00BD6B10"/>
    <w:rsid w:val="00BD6BA1"/>
    <w:rsid w:val="00BD7572"/>
    <w:rsid w:val="00BD782F"/>
    <w:rsid w:val="00BD78F0"/>
    <w:rsid w:val="00BD799A"/>
    <w:rsid w:val="00BD7E61"/>
    <w:rsid w:val="00BE00EE"/>
    <w:rsid w:val="00BE0119"/>
    <w:rsid w:val="00BE0ABD"/>
    <w:rsid w:val="00BE0B9B"/>
    <w:rsid w:val="00BE17E5"/>
    <w:rsid w:val="00BE2298"/>
    <w:rsid w:val="00BE2320"/>
    <w:rsid w:val="00BE2A08"/>
    <w:rsid w:val="00BE35D1"/>
    <w:rsid w:val="00BE4BC9"/>
    <w:rsid w:val="00BE611F"/>
    <w:rsid w:val="00BE685E"/>
    <w:rsid w:val="00BE7223"/>
    <w:rsid w:val="00BE7361"/>
    <w:rsid w:val="00BE76F1"/>
    <w:rsid w:val="00BE7912"/>
    <w:rsid w:val="00BE7ECD"/>
    <w:rsid w:val="00BF0551"/>
    <w:rsid w:val="00BF0A9E"/>
    <w:rsid w:val="00BF0AE9"/>
    <w:rsid w:val="00BF0EDA"/>
    <w:rsid w:val="00BF17AA"/>
    <w:rsid w:val="00BF2015"/>
    <w:rsid w:val="00BF2219"/>
    <w:rsid w:val="00BF2473"/>
    <w:rsid w:val="00BF268D"/>
    <w:rsid w:val="00BF2807"/>
    <w:rsid w:val="00BF2892"/>
    <w:rsid w:val="00BF2E02"/>
    <w:rsid w:val="00BF30E2"/>
    <w:rsid w:val="00BF337B"/>
    <w:rsid w:val="00BF4257"/>
    <w:rsid w:val="00BF4683"/>
    <w:rsid w:val="00BF4694"/>
    <w:rsid w:val="00BF4D07"/>
    <w:rsid w:val="00BF5289"/>
    <w:rsid w:val="00BF5768"/>
    <w:rsid w:val="00BF6537"/>
    <w:rsid w:val="00BF6B51"/>
    <w:rsid w:val="00BF7258"/>
    <w:rsid w:val="00BF7620"/>
    <w:rsid w:val="00BF7AB8"/>
    <w:rsid w:val="00BF7C89"/>
    <w:rsid w:val="00C00F46"/>
    <w:rsid w:val="00C01C4D"/>
    <w:rsid w:val="00C01C83"/>
    <w:rsid w:val="00C0264A"/>
    <w:rsid w:val="00C02B33"/>
    <w:rsid w:val="00C036BC"/>
    <w:rsid w:val="00C03731"/>
    <w:rsid w:val="00C03D2E"/>
    <w:rsid w:val="00C03E0B"/>
    <w:rsid w:val="00C04CCF"/>
    <w:rsid w:val="00C05D73"/>
    <w:rsid w:val="00C05DBB"/>
    <w:rsid w:val="00C05E86"/>
    <w:rsid w:val="00C0615B"/>
    <w:rsid w:val="00C06231"/>
    <w:rsid w:val="00C0630A"/>
    <w:rsid w:val="00C06681"/>
    <w:rsid w:val="00C06699"/>
    <w:rsid w:val="00C066C1"/>
    <w:rsid w:val="00C06775"/>
    <w:rsid w:val="00C06E3A"/>
    <w:rsid w:val="00C07AA3"/>
    <w:rsid w:val="00C10067"/>
    <w:rsid w:val="00C11434"/>
    <w:rsid w:val="00C115C4"/>
    <w:rsid w:val="00C11670"/>
    <w:rsid w:val="00C1247E"/>
    <w:rsid w:val="00C129C6"/>
    <w:rsid w:val="00C12A0C"/>
    <w:rsid w:val="00C133F9"/>
    <w:rsid w:val="00C13B5E"/>
    <w:rsid w:val="00C13E43"/>
    <w:rsid w:val="00C144F0"/>
    <w:rsid w:val="00C14FA2"/>
    <w:rsid w:val="00C15089"/>
    <w:rsid w:val="00C16267"/>
    <w:rsid w:val="00C1639A"/>
    <w:rsid w:val="00C1649F"/>
    <w:rsid w:val="00C17A47"/>
    <w:rsid w:val="00C17B7F"/>
    <w:rsid w:val="00C20101"/>
    <w:rsid w:val="00C20483"/>
    <w:rsid w:val="00C20898"/>
    <w:rsid w:val="00C20DC9"/>
    <w:rsid w:val="00C2100A"/>
    <w:rsid w:val="00C215BD"/>
    <w:rsid w:val="00C2180B"/>
    <w:rsid w:val="00C21FC7"/>
    <w:rsid w:val="00C222FF"/>
    <w:rsid w:val="00C2271C"/>
    <w:rsid w:val="00C22C24"/>
    <w:rsid w:val="00C23B34"/>
    <w:rsid w:val="00C23DD6"/>
    <w:rsid w:val="00C24952"/>
    <w:rsid w:val="00C24DC1"/>
    <w:rsid w:val="00C2522B"/>
    <w:rsid w:val="00C25A16"/>
    <w:rsid w:val="00C2721F"/>
    <w:rsid w:val="00C27521"/>
    <w:rsid w:val="00C27814"/>
    <w:rsid w:val="00C278D7"/>
    <w:rsid w:val="00C3003F"/>
    <w:rsid w:val="00C300E3"/>
    <w:rsid w:val="00C30C99"/>
    <w:rsid w:val="00C31387"/>
    <w:rsid w:val="00C316C9"/>
    <w:rsid w:val="00C31760"/>
    <w:rsid w:val="00C31A34"/>
    <w:rsid w:val="00C31B69"/>
    <w:rsid w:val="00C31C2C"/>
    <w:rsid w:val="00C3273D"/>
    <w:rsid w:val="00C33E4C"/>
    <w:rsid w:val="00C34446"/>
    <w:rsid w:val="00C35A23"/>
    <w:rsid w:val="00C360A2"/>
    <w:rsid w:val="00C36270"/>
    <w:rsid w:val="00C36476"/>
    <w:rsid w:val="00C36D24"/>
    <w:rsid w:val="00C3744D"/>
    <w:rsid w:val="00C37519"/>
    <w:rsid w:val="00C37A1B"/>
    <w:rsid w:val="00C40391"/>
    <w:rsid w:val="00C40787"/>
    <w:rsid w:val="00C40EB1"/>
    <w:rsid w:val="00C41014"/>
    <w:rsid w:val="00C411CE"/>
    <w:rsid w:val="00C416AC"/>
    <w:rsid w:val="00C41F79"/>
    <w:rsid w:val="00C429FB"/>
    <w:rsid w:val="00C43040"/>
    <w:rsid w:val="00C43133"/>
    <w:rsid w:val="00C431BE"/>
    <w:rsid w:val="00C4418C"/>
    <w:rsid w:val="00C453AE"/>
    <w:rsid w:val="00C454D8"/>
    <w:rsid w:val="00C4613A"/>
    <w:rsid w:val="00C4670F"/>
    <w:rsid w:val="00C46751"/>
    <w:rsid w:val="00C46B70"/>
    <w:rsid w:val="00C46C9A"/>
    <w:rsid w:val="00C46E81"/>
    <w:rsid w:val="00C4717C"/>
    <w:rsid w:val="00C477BD"/>
    <w:rsid w:val="00C47B71"/>
    <w:rsid w:val="00C47F19"/>
    <w:rsid w:val="00C50344"/>
    <w:rsid w:val="00C50918"/>
    <w:rsid w:val="00C509A1"/>
    <w:rsid w:val="00C50AAD"/>
    <w:rsid w:val="00C50C7D"/>
    <w:rsid w:val="00C5182B"/>
    <w:rsid w:val="00C51882"/>
    <w:rsid w:val="00C51B34"/>
    <w:rsid w:val="00C52813"/>
    <w:rsid w:val="00C52B48"/>
    <w:rsid w:val="00C53189"/>
    <w:rsid w:val="00C53619"/>
    <w:rsid w:val="00C53D6E"/>
    <w:rsid w:val="00C53F23"/>
    <w:rsid w:val="00C540D7"/>
    <w:rsid w:val="00C54227"/>
    <w:rsid w:val="00C543A9"/>
    <w:rsid w:val="00C546A8"/>
    <w:rsid w:val="00C54D4B"/>
    <w:rsid w:val="00C54DA0"/>
    <w:rsid w:val="00C5534B"/>
    <w:rsid w:val="00C557EC"/>
    <w:rsid w:val="00C559F3"/>
    <w:rsid w:val="00C5618C"/>
    <w:rsid w:val="00C5660D"/>
    <w:rsid w:val="00C56713"/>
    <w:rsid w:val="00C56769"/>
    <w:rsid w:val="00C568EB"/>
    <w:rsid w:val="00C579FA"/>
    <w:rsid w:val="00C57C7E"/>
    <w:rsid w:val="00C57F48"/>
    <w:rsid w:val="00C608E5"/>
    <w:rsid w:val="00C6134D"/>
    <w:rsid w:val="00C6152A"/>
    <w:rsid w:val="00C6164C"/>
    <w:rsid w:val="00C617CE"/>
    <w:rsid w:val="00C61D0C"/>
    <w:rsid w:val="00C61EF1"/>
    <w:rsid w:val="00C620C5"/>
    <w:rsid w:val="00C6229E"/>
    <w:rsid w:val="00C624E9"/>
    <w:rsid w:val="00C627CF"/>
    <w:rsid w:val="00C62DCC"/>
    <w:rsid w:val="00C6352F"/>
    <w:rsid w:val="00C63C50"/>
    <w:rsid w:val="00C63DC3"/>
    <w:rsid w:val="00C63FED"/>
    <w:rsid w:val="00C65336"/>
    <w:rsid w:val="00C65408"/>
    <w:rsid w:val="00C65A74"/>
    <w:rsid w:val="00C65D54"/>
    <w:rsid w:val="00C65D8C"/>
    <w:rsid w:val="00C660E4"/>
    <w:rsid w:val="00C66422"/>
    <w:rsid w:val="00C6688B"/>
    <w:rsid w:val="00C66902"/>
    <w:rsid w:val="00C669C6"/>
    <w:rsid w:val="00C67149"/>
    <w:rsid w:val="00C671DC"/>
    <w:rsid w:val="00C6755D"/>
    <w:rsid w:val="00C67899"/>
    <w:rsid w:val="00C67A0E"/>
    <w:rsid w:val="00C67A9A"/>
    <w:rsid w:val="00C70276"/>
    <w:rsid w:val="00C70633"/>
    <w:rsid w:val="00C70740"/>
    <w:rsid w:val="00C70F62"/>
    <w:rsid w:val="00C71452"/>
    <w:rsid w:val="00C71FE0"/>
    <w:rsid w:val="00C7206A"/>
    <w:rsid w:val="00C72095"/>
    <w:rsid w:val="00C7332F"/>
    <w:rsid w:val="00C734E5"/>
    <w:rsid w:val="00C736BD"/>
    <w:rsid w:val="00C7413D"/>
    <w:rsid w:val="00C74517"/>
    <w:rsid w:val="00C745B5"/>
    <w:rsid w:val="00C762D9"/>
    <w:rsid w:val="00C763C4"/>
    <w:rsid w:val="00C76454"/>
    <w:rsid w:val="00C76C9F"/>
    <w:rsid w:val="00C80144"/>
    <w:rsid w:val="00C8032F"/>
    <w:rsid w:val="00C80E6E"/>
    <w:rsid w:val="00C81023"/>
    <w:rsid w:val="00C81336"/>
    <w:rsid w:val="00C81889"/>
    <w:rsid w:val="00C819F9"/>
    <w:rsid w:val="00C81D06"/>
    <w:rsid w:val="00C82312"/>
    <w:rsid w:val="00C8250D"/>
    <w:rsid w:val="00C82579"/>
    <w:rsid w:val="00C827C3"/>
    <w:rsid w:val="00C82A98"/>
    <w:rsid w:val="00C82D31"/>
    <w:rsid w:val="00C83577"/>
    <w:rsid w:val="00C835F6"/>
    <w:rsid w:val="00C838D4"/>
    <w:rsid w:val="00C8395C"/>
    <w:rsid w:val="00C83A85"/>
    <w:rsid w:val="00C83CA5"/>
    <w:rsid w:val="00C84A99"/>
    <w:rsid w:val="00C84BDD"/>
    <w:rsid w:val="00C8611C"/>
    <w:rsid w:val="00C86C01"/>
    <w:rsid w:val="00C877F8"/>
    <w:rsid w:val="00C87D2C"/>
    <w:rsid w:val="00C87E97"/>
    <w:rsid w:val="00C90839"/>
    <w:rsid w:val="00C912EC"/>
    <w:rsid w:val="00C91346"/>
    <w:rsid w:val="00C91565"/>
    <w:rsid w:val="00C915A4"/>
    <w:rsid w:val="00C916B9"/>
    <w:rsid w:val="00C91F70"/>
    <w:rsid w:val="00C9247F"/>
    <w:rsid w:val="00C92C0A"/>
    <w:rsid w:val="00C9363B"/>
    <w:rsid w:val="00C9369B"/>
    <w:rsid w:val="00C9372F"/>
    <w:rsid w:val="00C94B15"/>
    <w:rsid w:val="00C95672"/>
    <w:rsid w:val="00C95A95"/>
    <w:rsid w:val="00C964B3"/>
    <w:rsid w:val="00C96D18"/>
    <w:rsid w:val="00CA010E"/>
    <w:rsid w:val="00CA104D"/>
    <w:rsid w:val="00CA12D0"/>
    <w:rsid w:val="00CA17F7"/>
    <w:rsid w:val="00CA1B84"/>
    <w:rsid w:val="00CA243A"/>
    <w:rsid w:val="00CA2934"/>
    <w:rsid w:val="00CA2943"/>
    <w:rsid w:val="00CA29B7"/>
    <w:rsid w:val="00CA3B30"/>
    <w:rsid w:val="00CA3D19"/>
    <w:rsid w:val="00CA403C"/>
    <w:rsid w:val="00CA4619"/>
    <w:rsid w:val="00CA4690"/>
    <w:rsid w:val="00CA5028"/>
    <w:rsid w:val="00CA6623"/>
    <w:rsid w:val="00CA755E"/>
    <w:rsid w:val="00CA79B2"/>
    <w:rsid w:val="00CB0372"/>
    <w:rsid w:val="00CB08C1"/>
    <w:rsid w:val="00CB0B93"/>
    <w:rsid w:val="00CB0F16"/>
    <w:rsid w:val="00CB0F4D"/>
    <w:rsid w:val="00CB1037"/>
    <w:rsid w:val="00CB14E4"/>
    <w:rsid w:val="00CB22B7"/>
    <w:rsid w:val="00CB2559"/>
    <w:rsid w:val="00CB2CA3"/>
    <w:rsid w:val="00CB3D6F"/>
    <w:rsid w:val="00CB3E9E"/>
    <w:rsid w:val="00CB41F2"/>
    <w:rsid w:val="00CB4226"/>
    <w:rsid w:val="00CB4372"/>
    <w:rsid w:val="00CB4492"/>
    <w:rsid w:val="00CB4834"/>
    <w:rsid w:val="00CB563E"/>
    <w:rsid w:val="00CB5C60"/>
    <w:rsid w:val="00CB6031"/>
    <w:rsid w:val="00CB68A8"/>
    <w:rsid w:val="00CB6926"/>
    <w:rsid w:val="00CB6A63"/>
    <w:rsid w:val="00CB7407"/>
    <w:rsid w:val="00CB751D"/>
    <w:rsid w:val="00CB767A"/>
    <w:rsid w:val="00CB79D1"/>
    <w:rsid w:val="00CB7E7F"/>
    <w:rsid w:val="00CC00BD"/>
    <w:rsid w:val="00CC0D08"/>
    <w:rsid w:val="00CC1ABE"/>
    <w:rsid w:val="00CC1FB5"/>
    <w:rsid w:val="00CC2193"/>
    <w:rsid w:val="00CC2266"/>
    <w:rsid w:val="00CC36A8"/>
    <w:rsid w:val="00CC381F"/>
    <w:rsid w:val="00CC3AD5"/>
    <w:rsid w:val="00CC3EA1"/>
    <w:rsid w:val="00CC42DF"/>
    <w:rsid w:val="00CC532C"/>
    <w:rsid w:val="00CC62E5"/>
    <w:rsid w:val="00CC70E0"/>
    <w:rsid w:val="00CC70F4"/>
    <w:rsid w:val="00CC73F5"/>
    <w:rsid w:val="00CC7483"/>
    <w:rsid w:val="00CC7729"/>
    <w:rsid w:val="00CC786C"/>
    <w:rsid w:val="00CC7966"/>
    <w:rsid w:val="00CD0455"/>
    <w:rsid w:val="00CD1162"/>
    <w:rsid w:val="00CD1E58"/>
    <w:rsid w:val="00CD2D42"/>
    <w:rsid w:val="00CD30F1"/>
    <w:rsid w:val="00CD310C"/>
    <w:rsid w:val="00CD3496"/>
    <w:rsid w:val="00CD3C5D"/>
    <w:rsid w:val="00CD499A"/>
    <w:rsid w:val="00CD5047"/>
    <w:rsid w:val="00CD52F0"/>
    <w:rsid w:val="00CD5627"/>
    <w:rsid w:val="00CD58A1"/>
    <w:rsid w:val="00CD5AB3"/>
    <w:rsid w:val="00CD5CAC"/>
    <w:rsid w:val="00CD5D29"/>
    <w:rsid w:val="00CD6645"/>
    <w:rsid w:val="00CD682F"/>
    <w:rsid w:val="00CD6B81"/>
    <w:rsid w:val="00CD6D76"/>
    <w:rsid w:val="00CD751E"/>
    <w:rsid w:val="00CD79DE"/>
    <w:rsid w:val="00CE1697"/>
    <w:rsid w:val="00CE1D5C"/>
    <w:rsid w:val="00CE2917"/>
    <w:rsid w:val="00CE2A2B"/>
    <w:rsid w:val="00CE2B71"/>
    <w:rsid w:val="00CE2C6C"/>
    <w:rsid w:val="00CE331F"/>
    <w:rsid w:val="00CE3545"/>
    <w:rsid w:val="00CE37A3"/>
    <w:rsid w:val="00CE37D8"/>
    <w:rsid w:val="00CE3E3B"/>
    <w:rsid w:val="00CE562F"/>
    <w:rsid w:val="00CE582A"/>
    <w:rsid w:val="00CE5BBA"/>
    <w:rsid w:val="00CE5EA3"/>
    <w:rsid w:val="00CE7FF2"/>
    <w:rsid w:val="00CF0070"/>
    <w:rsid w:val="00CF0274"/>
    <w:rsid w:val="00CF02B5"/>
    <w:rsid w:val="00CF061E"/>
    <w:rsid w:val="00CF09AC"/>
    <w:rsid w:val="00CF0EE3"/>
    <w:rsid w:val="00CF1061"/>
    <w:rsid w:val="00CF1406"/>
    <w:rsid w:val="00CF16DF"/>
    <w:rsid w:val="00CF1BCB"/>
    <w:rsid w:val="00CF1FDD"/>
    <w:rsid w:val="00CF307F"/>
    <w:rsid w:val="00CF31A4"/>
    <w:rsid w:val="00CF3686"/>
    <w:rsid w:val="00CF38F7"/>
    <w:rsid w:val="00CF3A4A"/>
    <w:rsid w:val="00CF3E91"/>
    <w:rsid w:val="00CF3FD6"/>
    <w:rsid w:val="00CF4534"/>
    <w:rsid w:val="00CF48EA"/>
    <w:rsid w:val="00CF4F27"/>
    <w:rsid w:val="00CF50BE"/>
    <w:rsid w:val="00CF528A"/>
    <w:rsid w:val="00CF537C"/>
    <w:rsid w:val="00CF6F99"/>
    <w:rsid w:val="00CF770B"/>
    <w:rsid w:val="00CF7D09"/>
    <w:rsid w:val="00D001C6"/>
    <w:rsid w:val="00D00F1E"/>
    <w:rsid w:val="00D00FD4"/>
    <w:rsid w:val="00D012E3"/>
    <w:rsid w:val="00D01A17"/>
    <w:rsid w:val="00D02A28"/>
    <w:rsid w:val="00D03325"/>
    <w:rsid w:val="00D04CF3"/>
    <w:rsid w:val="00D04D76"/>
    <w:rsid w:val="00D0548E"/>
    <w:rsid w:val="00D056D0"/>
    <w:rsid w:val="00D05891"/>
    <w:rsid w:val="00D05B91"/>
    <w:rsid w:val="00D05F40"/>
    <w:rsid w:val="00D05F56"/>
    <w:rsid w:val="00D0639A"/>
    <w:rsid w:val="00D07F17"/>
    <w:rsid w:val="00D104E6"/>
    <w:rsid w:val="00D11639"/>
    <w:rsid w:val="00D11A2D"/>
    <w:rsid w:val="00D11ADF"/>
    <w:rsid w:val="00D11AFD"/>
    <w:rsid w:val="00D12042"/>
    <w:rsid w:val="00D124E3"/>
    <w:rsid w:val="00D13733"/>
    <w:rsid w:val="00D13829"/>
    <w:rsid w:val="00D14C22"/>
    <w:rsid w:val="00D15BDC"/>
    <w:rsid w:val="00D15D0C"/>
    <w:rsid w:val="00D15E7C"/>
    <w:rsid w:val="00D15EA5"/>
    <w:rsid w:val="00D15F3D"/>
    <w:rsid w:val="00D16532"/>
    <w:rsid w:val="00D16EC3"/>
    <w:rsid w:val="00D2036A"/>
    <w:rsid w:val="00D20C28"/>
    <w:rsid w:val="00D20F51"/>
    <w:rsid w:val="00D20FC0"/>
    <w:rsid w:val="00D2131D"/>
    <w:rsid w:val="00D21343"/>
    <w:rsid w:val="00D214D4"/>
    <w:rsid w:val="00D2274A"/>
    <w:rsid w:val="00D2278C"/>
    <w:rsid w:val="00D228BB"/>
    <w:rsid w:val="00D22CDA"/>
    <w:rsid w:val="00D236AD"/>
    <w:rsid w:val="00D23B63"/>
    <w:rsid w:val="00D23B99"/>
    <w:rsid w:val="00D23EC1"/>
    <w:rsid w:val="00D23F2B"/>
    <w:rsid w:val="00D23FB5"/>
    <w:rsid w:val="00D2404C"/>
    <w:rsid w:val="00D249DD"/>
    <w:rsid w:val="00D258FE"/>
    <w:rsid w:val="00D26215"/>
    <w:rsid w:val="00D2643F"/>
    <w:rsid w:val="00D264C8"/>
    <w:rsid w:val="00D2673B"/>
    <w:rsid w:val="00D26B71"/>
    <w:rsid w:val="00D26BB1"/>
    <w:rsid w:val="00D26DBA"/>
    <w:rsid w:val="00D277B5"/>
    <w:rsid w:val="00D2799A"/>
    <w:rsid w:val="00D27AF7"/>
    <w:rsid w:val="00D27B18"/>
    <w:rsid w:val="00D30057"/>
    <w:rsid w:val="00D30512"/>
    <w:rsid w:val="00D30C96"/>
    <w:rsid w:val="00D31176"/>
    <w:rsid w:val="00D3136C"/>
    <w:rsid w:val="00D318E3"/>
    <w:rsid w:val="00D31A73"/>
    <w:rsid w:val="00D32D11"/>
    <w:rsid w:val="00D32EA0"/>
    <w:rsid w:val="00D33365"/>
    <w:rsid w:val="00D3377E"/>
    <w:rsid w:val="00D33EDE"/>
    <w:rsid w:val="00D3409A"/>
    <w:rsid w:val="00D343AF"/>
    <w:rsid w:val="00D34A4A"/>
    <w:rsid w:val="00D34BDA"/>
    <w:rsid w:val="00D353DD"/>
    <w:rsid w:val="00D35BB8"/>
    <w:rsid w:val="00D36A1A"/>
    <w:rsid w:val="00D4055E"/>
    <w:rsid w:val="00D40561"/>
    <w:rsid w:val="00D405DE"/>
    <w:rsid w:val="00D4126E"/>
    <w:rsid w:val="00D41604"/>
    <w:rsid w:val="00D418CD"/>
    <w:rsid w:val="00D41A0C"/>
    <w:rsid w:val="00D41A9D"/>
    <w:rsid w:val="00D4211C"/>
    <w:rsid w:val="00D42F5D"/>
    <w:rsid w:val="00D430A4"/>
    <w:rsid w:val="00D43146"/>
    <w:rsid w:val="00D438C6"/>
    <w:rsid w:val="00D43B97"/>
    <w:rsid w:val="00D4430F"/>
    <w:rsid w:val="00D443DE"/>
    <w:rsid w:val="00D444B9"/>
    <w:rsid w:val="00D44825"/>
    <w:rsid w:val="00D45231"/>
    <w:rsid w:val="00D453D6"/>
    <w:rsid w:val="00D4573D"/>
    <w:rsid w:val="00D45E95"/>
    <w:rsid w:val="00D45F56"/>
    <w:rsid w:val="00D466E4"/>
    <w:rsid w:val="00D46C97"/>
    <w:rsid w:val="00D46E32"/>
    <w:rsid w:val="00D47D4B"/>
    <w:rsid w:val="00D50146"/>
    <w:rsid w:val="00D50833"/>
    <w:rsid w:val="00D50A37"/>
    <w:rsid w:val="00D50A6A"/>
    <w:rsid w:val="00D50C50"/>
    <w:rsid w:val="00D52205"/>
    <w:rsid w:val="00D534DA"/>
    <w:rsid w:val="00D53737"/>
    <w:rsid w:val="00D53E1B"/>
    <w:rsid w:val="00D546EA"/>
    <w:rsid w:val="00D5496F"/>
    <w:rsid w:val="00D54ABD"/>
    <w:rsid w:val="00D54FB2"/>
    <w:rsid w:val="00D55137"/>
    <w:rsid w:val="00D552F0"/>
    <w:rsid w:val="00D561F3"/>
    <w:rsid w:val="00D5647E"/>
    <w:rsid w:val="00D56703"/>
    <w:rsid w:val="00D5677E"/>
    <w:rsid w:val="00D56D4F"/>
    <w:rsid w:val="00D57158"/>
    <w:rsid w:val="00D571A1"/>
    <w:rsid w:val="00D57201"/>
    <w:rsid w:val="00D57C1C"/>
    <w:rsid w:val="00D6026B"/>
    <w:rsid w:val="00D603A4"/>
    <w:rsid w:val="00D610E4"/>
    <w:rsid w:val="00D6213E"/>
    <w:rsid w:val="00D621EE"/>
    <w:rsid w:val="00D624F5"/>
    <w:rsid w:val="00D6268F"/>
    <w:rsid w:val="00D62B26"/>
    <w:rsid w:val="00D63499"/>
    <w:rsid w:val="00D63BB6"/>
    <w:rsid w:val="00D63FF1"/>
    <w:rsid w:val="00D6408E"/>
    <w:rsid w:val="00D646C0"/>
    <w:rsid w:val="00D652F9"/>
    <w:rsid w:val="00D65D77"/>
    <w:rsid w:val="00D65F1E"/>
    <w:rsid w:val="00D66500"/>
    <w:rsid w:val="00D66EBB"/>
    <w:rsid w:val="00D67725"/>
    <w:rsid w:val="00D67E2D"/>
    <w:rsid w:val="00D7051A"/>
    <w:rsid w:val="00D70FC0"/>
    <w:rsid w:val="00D71153"/>
    <w:rsid w:val="00D71EA0"/>
    <w:rsid w:val="00D728BC"/>
    <w:rsid w:val="00D73A9B"/>
    <w:rsid w:val="00D74A27"/>
    <w:rsid w:val="00D75AF1"/>
    <w:rsid w:val="00D75E92"/>
    <w:rsid w:val="00D76AF7"/>
    <w:rsid w:val="00D76DE0"/>
    <w:rsid w:val="00D77705"/>
    <w:rsid w:val="00D779E8"/>
    <w:rsid w:val="00D77EBB"/>
    <w:rsid w:val="00D80436"/>
    <w:rsid w:val="00D8048C"/>
    <w:rsid w:val="00D80AE1"/>
    <w:rsid w:val="00D80D5A"/>
    <w:rsid w:val="00D811FB"/>
    <w:rsid w:val="00D81A24"/>
    <w:rsid w:val="00D8214A"/>
    <w:rsid w:val="00D8250C"/>
    <w:rsid w:val="00D826DE"/>
    <w:rsid w:val="00D83140"/>
    <w:rsid w:val="00D84C02"/>
    <w:rsid w:val="00D852D2"/>
    <w:rsid w:val="00D85541"/>
    <w:rsid w:val="00D85832"/>
    <w:rsid w:val="00D85F75"/>
    <w:rsid w:val="00D86647"/>
    <w:rsid w:val="00D866FE"/>
    <w:rsid w:val="00D86896"/>
    <w:rsid w:val="00D86D5C"/>
    <w:rsid w:val="00D86E74"/>
    <w:rsid w:val="00D870C1"/>
    <w:rsid w:val="00D8712C"/>
    <w:rsid w:val="00D87428"/>
    <w:rsid w:val="00D875D5"/>
    <w:rsid w:val="00D877B8"/>
    <w:rsid w:val="00D877F2"/>
    <w:rsid w:val="00D878DE"/>
    <w:rsid w:val="00D87999"/>
    <w:rsid w:val="00D87A5E"/>
    <w:rsid w:val="00D87CC2"/>
    <w:rsid w:val="00D902D2"/>
    <w:rsid w:val="00D91AB4"/>
    <w:rsid w:val="00D92470"/>
    <w:rsid w:val="00D92B84"/>
    <w:rsid w:val="00D93642"/>
    <w:rsid w:val="00D9380A"/>
    <w:rsid w:val="00D93A3A"/>
    <w:rsid w:val="00D93DA4"/>
    <w:rsid w:val="00D9470B"/>
    <w:rsid w:val="00D950F5"/>
    <w:rsid w:val="00D95144"/>
    <w:rsid w:val="00D953EB"/>
    <w:rsid w:val="00D95DF7"/>
    <w:rsid w:val="00D96DB9"/>
    <w:rsid w:val="00DA03A7"/>
    <w:rsid w:val="00DA0686"/>
    <w:rsid w:val="00DA0B11"/>
    <w:rsid w:val="00DA0CA6"/>
    <w:rsid w:val="00DA176C"/>
    <w:rsid w:val="00DA1B9D"/>
    <w:rsid w:val="00DA2183"/>
    <w:rsid w:val="00DA23C2"/>
    <w:rsid w:val="00DA271F"/>
    <w:rsid w:val="00DA2CEB"/>
    <w:rsid w:val="00DA2F8C"/>
    <w:rsid w:val="00DA32D8"/>
    <w:rsid w:val="00DA3312"/>
    <w:rsid w:val="00DA336D"/>
    <w:rsid w:val="00DA346E"/>
    <w:rsid w:val="00DA4BF4"/>
    <w:rsid w:val="00DA4CAB"/>
    <w:rsid w:val="00DA4EF5"/>
    <w:rsid w:val="00DA55CF"/>
    <w:rsid w:val="00DA5944"/>
    <w:rsid w:val="00DA5B3B"/>
    <w:rsid w:val="00DA5B6D"/>
    <w:rsid w:val="00DA5CD2"/>
    <w:rsid w:val="00DA5E7A"/>
    <w:rsid w:val="00DA610D"/>
    <w:rsid w:val="00DA68E3"/>
    <w:rsid w:val="00DA6C8D"/>
    <w:rsid w:val="00DA6E6A"/>
    <w:rsid w:val="00DA74C8"/>
    <w:rsid w:val="00DA788A"/>
    <w:rsid w:val="00DB0425"/>
    <w:rsid w:val="00DB09F2"/>
    <w:rsid w:val="00DB0B12"/>
    <w:rsid w:val="00DB0E03"/>
    <w:rsid w:val="00DB0F51"/>
    <w:rsid w:val="00DB1DE8"/>
    <w:rsid w:val="00DB2567"/>
    <w:rsid w:val="00DB37B6"/>
    <w:rsid w:val="00DB3BA3"/>
    <w:rsid w:val="00DB4354"/>
    <w:rsid w:val="00DB492F"/>
    <w:rsid w:val="00DB4C0B"/>
    <w:rsid w:val="00DB4C76"/>
    <w:rsid w:val="00DB4E4B"/>
    <w:rsid w:val="00DB553F"/>
    <w:rsid w:val="00DB56A2"/>
    <w:rsid w:val="00DB5A3F"/>
    <w:rsid w:val="00DB5D24"/>
    <w:rsid w:val="00DB62BB"/>
    <w:rsid w:val="00DB66D4"/>
    <w:rsid w:val="00DB6FB1"/>
    <w:rsid w:val="00DB6FB4"/>
    <w:rsid w:val="00DB7B20"/>
    <w:rsid w:val="00DC09D8"/>
    <w:rsid w:val="00DC0A51"/>
    <w:rsid w:val="00DC0E1D"/>
    <w:rsid w:val="00DC23D4"/>
    <w:rsid w:val="00DC25C0"/>
    <w:rsid w:val="00DC2851"/>
    <w:rsid w:val="00DC3149"/>
    <w:rsid w:val="00DC317C"/>
    <w:rsid w:val="00DC32E9"/>
    <w:rsid w:val="00DC3CFA"/>
    <w:rsid w:val="00DC3EEB"/>
    <w:rsid w:val="00DC3F6A"/>
    <w:rsid w:val="00DC4B04"/>
    <w:rsid w:val="00DC5225"/>
    <w:rsid w:val="00DC59CA"/>
    <w:rsid w:val="00DC5D97"/>
    <w:rsid w:val="00DC669B"/>
    <w:rsid w:val="00DC670C"/>
    <w:rsid w:val="00DC7C98"/>
    <w:rsid w:val="00DD0456"/>
    <w:rsid w:val="00DD0B55"/>
    <w:rsid w:val="00DD0F3C"/>
    <w:rsid w:val="00DD2715"/>
    <w:rsid w:val="00DD3004"/>
    <w:rsid w:val="00DD3097"/>
    <w:rsid w:val="00DD38FE"/>
    <w:rsid w:val="00DD3A0C"/>
    <w:rsid w:val="00DD3CAD"/>
    <w:rsid w:val="00DD45D7"/>
    <w:rsid w:val="00DD51AB"/>
    <w:rsid w:val="00DD527E"/>
    <w:rsid w:val="00DD55C3"/>
    <w:rsid w:val="00DD624C"/>
    <w:rsid w:val="00DD6625"/>
    <w:rsid w:val="00DD6E30"/>
    <w:rsid w:val="00DD7FA5"/>
    <w:rsid w:val="00DE08CE"/>
    <w:rsid w:val="00DE11FA"/>
    <w:rsid w:val="00DE1910"/>
    <w:rsid w:val="00DE1F94"/>
    <w:rsid w:val="00DE266D"/>
    <w:rsid w:val="00DE27B8"/>
    <w:rsid w:val="00DE283D"/>
    <w:rsid w:val="00DE296F"/>
    <w:rsid w:val="00DE2CE5"/>
    <w:rsid w:val="00DE2D1A"/>
    <w:rsid w:val="00DE3120"/>
    <w:rsid w:val="00DE31FB"/>
    <w:rsid w:val="00DE33BB"/>
    <w:rsid w:val="00DE3608"/>
    <w:rsid w:val="00DE4359"/>
    <w:rsid w:val="00DE49BA"/>
    <w:rsid w:val="00DE5B02"/>
    <w:rsid w:val="00DE664A"/>
    <w:rsid w:val="00DE66B6"/>
    <w:rsid w:val="00DE674E"/>
    <w:rsid w:val="00DE6E93"/>
    <w:rsid w:val="00DE728D"/>
    <w:rsid w:val="00DE73CD"/>
    <w:rsid w:val="00DE796D"/>
    <w:rsid w:val="00DE7C9F"/>
    <w:rsid w:val="00DF00E1"/>
    <w:rsid w:val="00DF08BB"/>
    <w:rsid w:val="00DF0D73"/>
    <w:rsid w:val="00DF1069"/>
    <w:rsid w:val="00DF121F"/>
    <w:rsid w:val="00DF144F"/>
    <w:rsid w:val="00DF170D"/>
    <w:rsid w:val="00DF1B9B"/>
    <w:rsid w:val="00DF1F60"/>
    <w:rsid w:val="00DF2244"/>
    <w:rsid w:val="00DF22E8"/>
    <w:rsid w:val="00DF2824"/>
    <w:rsid w:val="00DF2C40"/>
    <w:rsid w:val="00DF3479"/>
    <w:rsid w:val="00DF35EB"/>
    <w:rsid w:val="00DF3B59"/>
    <w:rsid w:val="00DF4A8C"/>
    <w:rsid w:val="00DF4FDE"/>
    <w:rsid w:val="00DF5560"/>
    <w:rsid w:val="00DF5626"/>
    <w:rsid w:val="00DF574F"/>
    <w:rsid w:val="00DF5B7F"/>
    <w:rsid w:val="00DF5D03"/>
    <w:rsid w:val="00DF6B67"/>
    <w:rsid w:val="00DF72A4"/>
    <w:rsid w:val="00E00309"/>
    <w:rsid w:val="00E007B9"/>
    <w:rsid w:val="00E008D8"/>
    <w:rsid w:val="00E00C3F"/>
    <w:rsid w:val="00E01315"/>
    <w:rsid w:val="00E014FB"/>
    <w:rsid w:val="00E01503"/>
    <w:rsid w:val="00E01FBA"/>
    <w:rsid w:val="00E023BC"/>
    <w:rsid w:val="00E024C8"/>
    <w:rsid w:val="00E03D64"/>
    <w:rsid w:val="00E04655"/>
    <w:rsid w:val="00E0471A"/>
    <w:rsid w:val="00E04E2F"/>
    <w:rsid w:val="00E05615"/>
    <w:rsid w:val="00E0585A"/>
    <w:rsid w:val="00E059EB"/>
    <w:rsid w:val="00E05B61"/>
    <w:rsid w:val="00E05DD1"/>
    <w:rsid w:val="00E060C4"/>
    <w:rsid w:val="00E06611"/>
    <w:rsid w:val="00E06839"/>
    <w:rsid w:val="00E06B10"/>
    <w:rsid w:val="00E10D1E"/>
    <w:rsid w:val="00E10D6F"/>
    <w:rsid w:val="00E10FAE"/>
    <w:rsid w:val="00E1214F"/>
    <w:rsid w:val="00E128DE"/>
    <w:rsid w:val="00E12980"/>
    <w:rsid w:val="00E12CF3"/>
    <w:rsid w:val="00E12CF6"/>
    <w:rsid w:val="00E136A7"/>
    <w:rsid w:val="00E13711"/>
    <w:rsid w:val="00E13F05"/>
    <w:rsid w:val="00E14743"/>
    <w:rsid w:val="00E14E43"/>
    <w:rsid w:val="00E157F9"/>
    <w:rsid w:val="00E15B03"/>
    <w:rsid w:val="00E166E9"/>
    <w:rsid w:val="00E171E3"/>
    <w:rsid w:val="00E177CD"/>
    <w:rsid w:val="00E177E2"/>
    <w:rsid w:val="00E17B7E"/>
    <w:rsid w:val="00E21754"/>
    <w:rsid w:val="00E229DF"/>
    <w:rsid w:val="00E22CCA"/>
    <w:rsid w:val="00E23382"/>
    <w:rsid w:val="00E235B9"/>
    <w:rsid w:val="00E23734"/>
    <w:rsid w:val="00E23E82"/>
    <w:rsid w:val="00E242B6"/>
    <w:rsid w:val="00E243D1"/>
    <w:rsid w:val="00E24BDF"/>
    <w:rsid w:val="00E2522A"/>
    <w:rsid w:val="00E254F7"/>
    <w:rsid w:val="00E25574"/>
    <w:rsid w:val="00E25684"/>
    <w:rsid w:val="00E2572C"/>
    <w:rsid w:val="00E264E3"/>
    <w:rsid w:val="00E2673C"/>
    <w:rsid w:val="00E26C62"/>
    <w:rsid w:val="00E271C8"/>
    <w:rsid w:val="00E27F9A"/>
    <w:rsid w:val="00E303E2"/>
    <w:rsid w:val="00E31211"/>
    <w:rsid w:val="00E31496"/>
    <w:rsid w:val="00E314EE"/>
    <w:rsid w:val="00E3161F"/>
    <w:rsid w:val="00E31CB7"/>
    <w:rsid w:val="00E320E1"/>
    <w:rsid w:val="00E323F2"/>
    <w:rsid w:val="00E32C55"/>
    <w:rsid w:val="00E335E4"/>
    <w:rsid w:val="00E33698"/>
    <w:rsid w:val="00E33B71"/>
    <w:rsid w:val="00E33E1A"/>
    <w:rsid w:val="00E357FB"/>
    <w:rsid w:val="00E35F94"/>
    <w:rsid w:val="00E363BD"/>
    <w:rsid w:val="00E3646B"/>
    <w:rsid w:val="00E368D0"/>
    <w:rsid w:val="00E36AC9"/>
    <w:rsid w:val="00E36CB5"/>
    <w:rsid w:val="00E36E21"/>
    <w:rsid w:val="00E36E30"/>
    <w:rsid w:val="00E36E79"/>
    <w:rsid w:val="00E37797"/>
    <w:rsid w:val="00E37CDC"/>
    <w:rsid w:val="00E37FFD"/>
    <w:rsid w:val="00E406D8"/>
    <w:rsid w:val="00E40CD2"/>
    <w:rsid w:val="00E40E53"/>
    <w:rsid w:val="00E414B2"/>
    <w:rsid w:val="00E41C78"/>
    <w:rsid w:val="00E41D36"/>
    <w:rsid w:val="00E41E53"/>
    <w:rsid w:val="00E421FE"/>
    <w:rsid w:val="00E42AF1"/>
    <w:rsid w:val="00E43484"/>
    <w:rsid w:val="00E43ACA"/>
    <w:rsid w:val="00E43C45"/>
    <w:rsid w:val="00E43E08"/>
    <w:rsid w:val="00E44EFC"/>
    <w:rsid w:val="00E45FD1"/>
    <w:rsid w:val="00E460A0"/>
    <w:rsid w:val="00E46997"/>
    <w:rsid w:val="00E47038"/>
    <w:rsid w:val="00E47194"/>
    <w:rsid w:val="00E47656"/>
    <w:rsid w:val="00E47885"/>
    <w:rsid w:val="00E47F34"/>
    <w:rsid w:val="00E5029B"/>
    <w:rsid w:val="00E508CE"/>
    <w:rsid w:val="00E50AB6"/>
    <w:rsid w:val="00E50B79"/>
    <w:rsid w:val="00E51348"/>
    <w:rsid w:val="00E51DBF"/>
    <w:rsid w:val="00E52110"/>
    <w:rsid w:val="00E5213B"/>
    <w:rsid w:val="00E52387"/>
    <w:rsid w:val="00E52404"/>
    <w:rsid w:val="00E52438"/>
    <w:rsid w:val="00E52B30"/>
    <w:rsid w:val="00E52E83"/>
    <w:rsid w:val="00E53D6E"/>
    <w:rsid w:val="00E56371"/>
    <w:rsid w:val="00E564D3"/>
    <w:rsid w:val="00E567AE"/>
    <w:rsid w:val="00E56A7C"/>
    <w:rsid w:val="00E573E2"/>
    <w:rsid w:val="00E60994"/>
    <w:rsid w:val="00E612FD"/>
    <w:rsid w:val="00E61DE5"/>
    <w:rsid w:val="00E622FB"/>
    <w:rsid w:val="00E627E5"/>
    <w:rsid w:val="00E62B27"/>
    <w:rsid w:val="00E62E37"/>
    <w:rsid w:val="00E6311A"/>
    <w:rsid w:val="00E633E0"/>
    <w:rsid w:val="00E642F4"/>
    <w:rsid w:val="00E64966"/>
    <w:rsid w:val="00E64DA1"/>
    <w:rsid w:val="00E65316"/>
    <w:rsid w:val="00E65329"/>
    <w:rsid w:val="00E6627A"/>
    <w:rsid w:val="00E672DB"/>
    <w:rsid w:val="00E6796A"/>
    <w:rsid w:val="00E70083"/>
    <w:rsid w:val="00E70DAB"/>
    <w:rsid w:val="00E71184"/>
    <w:rsid w:val="00E71658"/>
    <w:rsid w:val="00E717D0"/>
    <w:rsid w:val="00E71A1A"/>
    <w:rsid w:val="00E71B3C"/>
    <w:rsid w:val="00E72154"/>
    <w:rsid w:val="00E72F35"/>
    <w:rsid w:val="00E73767"/>
    <w:rsid w:val="00E73CF4"/>
    <w:rsid w:val="00E73E85"/>
    <w:rsid w:val="00E74A7C"/>
    <w:rsid w:val="00E74FE4"/>
    <w:rsid w:val="00E752CC"/>
    <w:rsid w:val="00E76095"/>
    <w:rsid w:val="00E77688"/>
    <w:rsid w:val="00E8019B"/>
    <w:rsid w:val="00E8041D"/>
    <w:rsid w:val="00E80F7D"/>
    <w:rsid w:val="00E816FB"/>
    <w:rsid w:val="00E81810"/>
    <w:rsid w:val="00E81B09"/>
    <w:rsid w:val="00E81ED8"/>
    <w:rsid w:val="00E81F11"/>
    <w:rsid w:val="00E827BC"/>
    <w:rsid w:val="00E828EE"/>
    <w:rsid w:val="00E83315"/>
    <w:rsid w:val="00E840D9"/>
    <w:rsid w:val="00E85053"/>
    <w:rsid w:val="00E8580B"/>
    <w:rsid w:val="00E87153"/>
    <w:rsid w:val="00E87508"/>
    <w:rsid w:val="00E875AC"/>
    <w:rsid w:val="00E87FAD"/>
    <w:rsid w:val="00E9036C"/>
    <w:rsid w:val="00E912C1"/>
    <w:rsid w:val="00E91B94"/>
    <w:rsid w:val="00E91BE5"/>
    <w:rsid w:val="00E921C4"/>
    <w:rsid w:val="00E92869"/>
    <w:rsid w:val="00E92A09"/>
    <w:rsid w:val="00E92ADB"/>
    <w:rsid w:val="00E92D1B"/>
    <w:rsid w:val="00E9348C"/>
    <w:rsid w:val="00E93931"/>
    <w:rsid w:val="00E93D14"/>
    <w:rsid w:val="00E94284"/>
    <w:rsid w:val="00E9449A"/>
    <w:rsid w:val="00E95B82"/>
    <w:rsid w:val="00E960C6"/>
    <w:rsid w:val="00E96888"/>
    <w:rsid w:val="00E96D3A"/>
    <w:rsid w:val="00E9743D"/>
    <w:rsid w:val="00E978A5"/>
    <w:rsid w:val="00EA0306"/>
    <w:rsid w:val="00EA05A8"/>
    <w:rsid w:val="00EA0C81"/>
    <w:rsid w:val="00EA0C97"/>
    <w:rsid w:val="00EA158C"/>
    <w:rsid w:val="00EA1658"/>
    <w:rsid w:val="00EA1990"/>
    <w:rsid w:val="00EA1A96"/>
    <w:rsid w:val="00EA1E6E"/>
    <w:rsid w:val="00EA1EE4"/>
    <w:rsid w:val="00EA211E"/>
    <w:rsid w:val="00EA2140"/>
    <w:rsid w:val="00EA231C"/>
    <w:rsid w:val="00EA24F8"/>
    <w:rsid w:val="00EA3893"/>
    <w:rsid w:val="00EA3F8C"/>
    <w:rsid w:val="00EA4372"/>
    <w:rsid w:val="00EA4AAC"/>
    <w:rsid w:val="00EA4C64"/>
    <w:rsid w:val="00EA56C8"/>
    <w:rsid w:val="00EA60DB"/>
    <w:rsid w:val="00EA6A3F"/>
    <w:rsid w:val="00EA6A4E"/>
    <w:rsid w:val="00EA7504"/>
    <w:rsid w:val="00EA7685"/>
    <w:rsid w:val="00EA78B3"/>
    <w:rsid w:val="00EB084D"/>
    <w:rsid w:val="00EB1341"/>
    <w:rsid w:val="00EB1703"/>
    <w:rsid w:val="00EB2AC9"/>
    <w:rsid w:val="00EB2CD2"/>
    <w:rsid w:val="00EB2DE4"/>
    <w:rsid w:val="00EB383C"/>
    <w:rsid w:val="00EB3BCF"/>
    <w:rsid w:val="00EB3C97"/>
    <w:rsid w:val="00EB3DDA"/>
    <w:rsid w:val="00EB44FC"/>
    <w:rsid w:val="00EB48EE"/>
    <w:rsid w:val="00EB4B0D"/>
    <w:rsid w:val="00EB632F"/>
    <w:rsid w:val="00EB6A7D"/>
    <w:rsid w:val="00EB6F36"/>
    <w:rsid w:val="00EB7460"/>
    <w:rsid w:val="00EB7AD8"/>
    <w:rsid w:val="00EB7CD8"/>
    <w:rsid w:val="00EC05C8"/>
    <w:rsid w:val="00EC09E4"/>
    <w:rsid w:val="00EC0E75"/>
    <w:rsid w:val="00EC0F1D"/>
    <w:rsid w:val="00EC110B"/>
    <w:rsid w:val="00EC14E7"/>
    <w:rsid w:val="00EC26F1"/>
    <w:rsid w:val="00EC298B"/>
    <w:rsid w:val="00EC2DC7"/>
    <w:rsid w:val="00EC33EE"/>
    <w:rsid w:val="00EC3B82"/>
    <w:rsid w:val="00EC40E5"/>
    <w:rsid w:val="00EC4E60"/>
    <w:rsid w:val="00EC5176"/>
    <w:rsid w:val="00EC566E"/>
    <w:rsid w:val="00EC5713"/>
    <w:rsid w:val="00EC57EA"/>
    <w:rsid w:val="00EC57F3"/>
    <w:rsid w:val="00EC6F8B"/>
    <w:rsid w:val="00ED02F7"/>
    <w:rsid w:val="00ED05D7"/>
    <w:rsid w:val="00ED0742"/>
    <w:rsid w:val="00ED0EB0"/>
    <w:rsid w:val="00ED1196"/>
    <w:rsid w:val="00ED1455"/>
    <w:rsid w:val="00ED1647"/>
    <w:rsid w:val="00ED2416"/>
    <w:rsid w:val="00ED2ADD"/>
    <w:rsid w:val="00ED309F"/>
    <w:rsid w:val="00ED38E0"/>
    <w:rsid w:val="00ED3CAD"/>
    <w:rsid w:val="00ED4968"/>
    <w:rsid w:val="00ED4A81"/>
    <w:rsid w:val="00ED4E32"/>
    <w:rsid w:val="00ED4EAF"/>
    <w:rsid w:val="00ED52AD"/>
    <w:rsid w:val="00ED5329"/>
    <w:rsid w:val="00ED5497"/>
    <w:rsid w:val="00ED5665"/>
    <w:rsid w:val="00ED57E7"/>
    <w:rsid w:val="00ED6A3C"/>
    <w:rsid w:val="00ED6DE2"/>
    <w:rsid w:val="00ED70A2"/>
    <w:rsid w:val="00ED7666"/>
    <w:rsid w:val="00ED7783"/>
    <w:rsid w:val="00ED7B39"/>
    <w:rsid w:val="00EE0203"/>
    <w:rsid w:val="00EE03CE"/>
    <w:rsid w:val="00EE09FA"/>
    <w:rsid w:val="00EE0A45"/>
    <w:rsid w:val="00EE0C04"/>
    <w:rsid w:val="00EE0C36"/>
    <w:rsid w:val="00EE0D89"/>
    <w:rsid w:val="00EE12B9"/>
    <w:rsid w:val="00EE1762"/>
    <w:rsid w:val="00EE1AC1"/>
    <w:rsid w:val="00EE236E"/>
    <w:rsid w:val="00EE2CF1"/>
    <w:rsid w:val="00EE32C0"/>
    <w:rsid w:val="00EE3501"/>
    <w:rsid w:val="00EE39E9"/>
    <w:rsid w:val="00EE5DFD"/>
    <w:rsid w:val="00EE6F96"/>
    <w:rsid w:val="00EE7325"/>
    <w:rsid w:val="00EE7E2D"/>
    <w:rsid w:val="00EF03FB"/>
    <w:rsid w:val="00EF0490"/>
    <w:rsid w:val="00EF094D"/>
    <w:rsid w:val="00EF09EA"/>
    <w:rsid w:val="00EF0A02"/>
    <w:rsid w:val="00EF0BC3"/>
    <w:rsid w:val="00EF14F7"/>
    <w:rsid w:val="00EF2017"/>
    <w:rsid w:val="00EF2192"/>
    <w:rsid w:val="00EF25BD"/>
    <w:rsid w:val="00EF3159"/>
    <w:rsid w:val="00EF4BD3"/>
    <w:rsid w:val="00EF4E03"/>
    <w:rsid w:val="00EF53E2"/>
    <w:rsid w:val="00EF5DCE"/>
    <w:rsid w:val="00EF5F3B"/>
    <w:rsid w:val="00EF796F"/>
    <w:rsid w:val="00EF7A72"/>
    <w:rsid w:val="00EF7AE1"/>
    <w:rsid w:val="00EF7F21"/>
    <w:rsid w:val="00F0033C"/>
    <w:rsid w:val="00F0053A"/>
    <w:rsid w:val="00F00C40"/>
    <w:rsid w:val="00F010EB"/>
    <w:rsid w:val="00F01E2B"/>
    <w:rsid w:val="00F02783"/>
    <w:rsid w:val="00F030DD"/>
    <w:rsid w:val="00F030E8"/>
    <w:rsid w:val="00F032D6"/>
    <w:rsid w:val="00F0336F"/>
    <w:rsid w:val="00F039E4"/>
    <w:rsid w:val="00F041DA"/>
    <w:rsid w:val="00F042A5"/>
    <w:rsid w:val="00F04458"/>
    <w:rsid w:val="00F05EC1"/>
    <w:rsid w:val="00F0673A"/>
    <w:rsid w:val="00F07432"/>
    <w:rsid w:val="00F07E9A"/>
    <w:rsid w:val="00F102E6"/>
    <w:rsid w:val="00F103BF"/>
    <w:rsid w:val="00F10B2B"/>
    <w:rsid w:val="00F10C82"/>
    <w:rsid w:val="00F113A2"/>
    <w:rsid w:val="00F113CB"/>
    <w:rsid w:val="00F11F25"/>
    <w:rsid w:val="00F11F98"/>
    <w:rsid w:val="00F122C7"/>
    <w:rsid w:val="00F12F48"/>
    <w:rsid w:val="00F1454D"/>
    <w:rsid w:val="00F14833"/>
    <w:rsid w:val="00F149AA"/>
    <w:rsid w:val="00F14BE9"/>
    <w:rsid w:val="00F14DF4"/>
    <w:rsid w:val="00F15020"/>
    <w:rsid w:val="00F15523"/>
    <w:rsid w:val="00F15868"/>
    <w:rsid w:val="00F15F96"/>
    <w:rsid w:val="00F175E0"/>
    <w:rsid w:val="00F17840"/>
    <w:rsid w:val="00F17CC7"/>
    <w:rsid w:val="00F17F22"/>
    <w:rsid w:val="00F20123"/>
    <w:rsid w:val="00F2067D"/>
    <w:rsid w:val="00F20730"/>
    <w:rsid w:val="00F210C0"/>
    <w:rsid w:val="00F21A5F"/>
    <w:rsid w:val="00F21C83"/>
    <w:rsid w:val="00F21E18"/>
    <w:rsid w:val="00F22798"/>
    <w:rsid w:val="00F23077"/>
    <w:rsid w:val="00F239DF"/>
    <w:rsid w:val="00F23CC0"/>
    <w:rsid w:val="00F247CD"/>
    <w:rsid w:val="00F24E8F"/>
    <w:rsid w:val="00F25188"/>
    <w:rsid w:val="00F25434"/>
    <w:rsid w:val="00F2550C"/>
    <w:rsid w:val="00F25EF0"/>
    <w:rsid w:val="00F2644A"/>
    <w:rsid w:val="00F26801"/>
    <w:rsid w:val="00F26944"/>
    <w:rsid w:val="00F26A5C"/>
    <w:rsid w:val="00F26FCD"/>
    <w:rsid w:val="00F27408"/>
    <w:rsid w:val="00F27AA1"/>
    <w:rsid w:val="00F27BF5"/>
    <w:rsid w:val="00F27D2B"/>
    <w:rsid w:val="00F30063"/>
    <w:rsid w:val="00F305BB"/>
    <w:rsid w:val="00F30755"/>
    <w:rsid w:val="00F30A76"/>
    <w:rsid w:val="00F30A9D"/>
    <w:rsid w:val="00F30C86"/>
    <w:rsid w:val="00F31873"/>
    <w:rsid w:val="00F32056"/>
    <w:rsid w:val="00F32082"/>
    <w:rsid w:val="00F32D0D"/>
    <w:rsid w:val="00F32E44"/>
    <w:rsid w:val="00F34493"/>
    <w:rsid w:val="00F34862"/>
    <w:rsid w:val="00F34EB4"/>
    <w:rsid w:val="00F3523D"/>
    <w:rsid w:val="00F35774"/>
    <w:rsid w:val="00F358A3"/>
    <w:rsid w:val="00F362AD"/>
    <w:rsid w:val="00F3634B"/>
    <w:rsid w:val="00F371C8"/>
    <w:rsid w:val="00F37A32"/>
    <w:rsid w:val="00F4073C"/>
    <w:rsid w:val="00F412D9"/>
    <w:rsid w:val="00F41CF6"/>
    <w:rsid w:val="00F41F06"/>
    <w:rsid w:val="00F4214A"/>
    <w:rsid w:val="00F4231A"/>
    <w:rsid w:val="00F4283D"/>
    <w:rsid w:val="00F42CB0"/>
    <w:rsid w:val="00F439AF"/>
    <w:rsid w:val="00F43AD1"/>
    <w:rsid w:val="00F43CF2"/>
    <w:rsid w:val="00F44F02"/>
    <w:rsid w:val="00F44F24"/>
    <w:rsid w:val="00F45B68"/>
    <w:rsid w:val="00F468AF"/>
    <w:rsid w:val="00F46FDE"/>
    <w:rsid w:val="00F4703C"/>
    <w:rsid w:val="00F47191"/>
    <w:rsid w:val="00F471DB"/>
    <w:rsid w:val="00F47356"/>
    <w:rsid w:val="00F47552"/>
    <w:rsid w:val="00F47BA9"/>
    <w:rsid w:val="00F47BE2"/>
    <w:rsid w:val="00F506DF"/>
    <w:rsid w:val="00F5071F"/>
    <w:rsid w:val="00F51229"/>
    <w:rsid w:val="00F517C0"/>
    <w:rsid w:val="00F51E4D"/>
    <w:rsid w:val="00F520BB"/>
    <w:rsid w:val="00F52699"/>
    <w:rsid w:val="00F52A3A"/>
    <w:rsid w:val="00F52F3C"/>
    <w:rsid w:val="00F5333C"/>
    <w:rsid w:val="00F534ED"/>
    <w:rsid w:val="00F53B04"/>
    <w:rsid w:val="00F54243"/>
    <w:rsid w:val="00F545B2"/>
    <w:rsid w:val="00F54760"/>
    <w:rsid w:val="00F547D4"/>
    <w:rsid w:val="00F54903"/>
    <w:rsid w:val="00F55310"/>
    <w:rsid w:val="00F5567F"/>
    <w:rsid w:val="00F559F7"/>
    <w:rsid w:val="00F55BEA"/>
    <w:rsid w:val="00F5633E"/>
    <w:rsid w:val="00F56778"/>
    <w:rsid w:val="00F57077"/>
    <w:rsid w:val="00F5724F"/>
    <w:rsid w:val="00F572ED"/>
    <w:rsid w:val="00F578B9"/>
    <w:rsid w:val="00F578CF"/>
    <w:rsid w:val="00F57984"/>
    <w:rsid w:val="00F57A72"/>
    <w:rsid w:val="00F57DC6"/>
    <w:rsid w:val="00F605A0"/>
    <w:rsid w:val="00F608BD"/>
    <w:rsid w:val="00F6148F"/>
    <w:rsid w:val="00F617F2"/>
    <w:rsid w:val="00F61F32"/>
    <w:rsid w:val="00F622F8"/>
    <w:rsid w:val="00F623C9"/>
    <w:rsid w:val="00F6291E"/>
    <w:rsid w:val="00F62B1D"/>
    <w:rsid w:val="00F62C53"/>
    <w:rsid w:val="00F62DA7"/>
    <w:rsid w:val="00F62E9E"/>
    <w:rsid w:val="00F63022"/>
    <w:rsid w:val="00F640BD"/>
    <w:rsid w:val="00F64571"/>
    <w:rsid w:val="00F645EE"/>
    <w:rsid w:val="00F6522D"/>
    <w:rsid w:val="00F65AE6"/>
    <w:rsid w:val="00F660AB"/>
    <w:rsid w:val="00F66B90"/>
    <w:rsid w:val="00F67485"/>
    <w:rsid w:val="00F67B06"/>
    <w:rsid w:val="00F67F31"/>
    <w:rsid w:val="00F70A43"/>
    <w:rsid w:val="00F71381"/>
    <w:rsid w:val="00F71AAA"/>
    <w:rsid w:val="00F71B21"/>
    <w:rsid w:val="00F71C88"/>
    <w:rsid w:val="00F72894"/>
    <w:rsid w:val="00F72F52"/>
    <w:rsid w:val="00F73256"/>
    <w:rsid w:val="00F7375F"/>
    <w:rsid w:val="00F73B55"/>
    <w:rsid w:val="00F73DB7"/>
    <w:rsid w:val="00F7438E"/>
    <w:rsid w:val="00F758E4"/>
    <w:rsid w:val="00F75A15"/>
    <w:rsid w:val="00F75AF5"/>
    <w:rsid w:val="00F75BFB"/>
    <w:rsid w:val="00F76063"/>
    <w:rsid w:val="00F7770F"/>
    <w:rsid w:val="00F778AF"/>
    <w:rsid w:val="00F77FB9"/>
    <w:rsid w:val="00F80533"/>
    <w:rsid w:val="00F815EB"/>
    <w:rsid w:val="00F8166E"/>
    <w:rsid w:val="00F81DE3"/>
    <w:rsid w:val="00F8201F"/>
    <w:rsid w:val="00F834E8"/>
    <w:rsid w:val="00F8357F"/>
    <w:rsid w:val="00F847B4"/>
    <w:rsid w:val="00F84D6B"/>
    <w:rsid w:val="00F85EB1"/>
    <w:rsid w:val="00F8630C"/>
    <w:rsid w:val="00F86A2B"/>
    <w:rsid w:val="00F86D07"/>
    <w:rsid w:val="00F876E5"/>
    <w:rsid w:val="00F87A20"/>
    <w:rsid w:val="00F87B90"/>
    <w:rsid w:val="00F87D90"/>
    <w:rsid w:val="00F90CE1"/>
    <w:rsid w:val="00F910FB"/>
    <w:rsid w:val="00F9124B"/>
    <w:rsid w:val="00F91C85"/>
    <w:rsid w:val="00F91F0B"/>
    <w:rsid w:val="00F92A57"/>
    <w:rsid w:val="00F931FF"/>
    <w:rsid w:val="00F938CB"/>
    <w:rsid w:val="00F9394B"/>
    <w:rsid w:val="00F93C17"/>
    <w:rsid w:val="00F9426B"/>
    <w:rsid w:val="00F94B54"/>
    <w:rsid w:val="00F94D2B"/>
    <w:rsid w:val="00F9531E"/>
    <w:rsid w:val="00F954B5"/>
    <w:rsid w:val="00F957E9"/>
    <w:rsid w:val="00F95F0B"/>
    <w:rsid w:val="00F96380"/>
    <w:rsid w:val="00F96D35"/>
    <w:rsid w:val="00F96D74"/>
    <w:rsid w:val="00FA04B0"/>
    <w:rsid w:val="00FA0E83"/>
    <w:rsid w:val="00FA177B"/>
    <w:rsid w:val="00FA20B0"/>
    <w:rsid w:val="00FA234D"/>
    <w:rsid w:val="00FA25E6"/>
    <w:rsid w:val="00FA264C"/>
    <w:rsid w:val="00FA3040"/>
    <w:rsid w:val="00FA3540"/>
    <w:rsid w:val="00FA3D41"/>
    <w:rsid w:val="00FA3F0A"/>
    <w:rsid w:val="00FA44EE"/>
    <w:rsid w:val="00FA457D"/>
    <w:rsid w:val="00FA4D24"/>
    <w:rsid w:val="00FA5326"/>
    <w:rsid w:val="00FA552A"/>
    <w:rsid w:val="00FA56E3"/>
    <w:rsid w:val="00FA64BB"/>
    <w:rsid w:val="00FA6688"/>
    <w:rsid w:val="00FA66D5"/>
    <w:rsid w:val="00FA732A"/>
    <w:rsid w:val="00FA73A5"/>
    <w:rsid w:val="00FA7F4A"/>
    <w:rsid w:val="00FB00BD"/>
    <w:rsid w:val="00FB084B"/>
    <w:rsid w:val="00FB088D"/>
    <w:rsid w:val="00FB09A3"/>
    <w:rsid w:val="00FB119C"/>
    <w:rsid w:val="00FB24D1"/>
    <w:rsid w:val="00FB281A"/>
    <w:rsid w:val="00FB2DDC"/>
    <w:rsid w:val="00FB37FC"/>
    <w:rsid w:val="00FB388E"/>
    <w:rsid w:val="00FB3D53"/>
    <w:rsid w:val="00FB4162"/>
    <w:rsid w:val="00FB43BF"/>
    <w:rsid w:val="00FB53ED"/>
    <w:rsid w:val="00FB5693"/>
    <w:rsid w:val="00FB5D65"/>
    <w:rsid w:val="00FB611A"/>
    <w:rsid w:val="00FB6978"/>
    <w:rsid w:val="00FB756F"/>
    <w:rsid w:val="00FB7657"/>
    <w:rsid w:val="00FB7923"/>
    <w:rsid w:val="00FB7DB0"/>
    <w:rsid w:val="00FC01F1"/>
    <w:rsid w:val="00FC0668"/>
    <w:rsid w:val="00FC0C13"/>
    <w:rsid w:val="00FC0D37"/>
    <w:rsid w:val="00FC10C4"/>
    <w:rsid w:val="00FC124C"/>
    <w:rsid w:val="00FC134F"/>
    <w:rsid w:val="00FC156F"/>
    <w:rsid w:val="00FC35F5"/>
    <w:rsid w:val="00FC4169"/>
    <w:rsid w:val="00FC49E3"/>
    <w:rsid w:val="00FC4C5C"/>
    <w:rsid w:val="00FC5AD8"/>
    <w:rsid w:val="00FC6120"/>
    <w:rsid w:val="00FC6324"/>
    <w:rsid w:val="00FC65AC"/>
    <w:rsid w:val="00FC701C"/>
    <w:rsid w:val="00FC72DC"/>
    <w:rsid w:val="00FC799F"/>
    <w:rsid w:val="00FD0175"/>
    <w:rsid w:val="00FD07C1"/>
    <w:rsid w:val="00FD0D73"/>
    <w:rsid w:val="00FD1784"/>
    <w:rsid w:val="00FD18D6"/>
    <w:rsid w:val="00FD2D4A"/>
    <w:rsid w:val="00FD419F"/>
    <w:rsid w:val="00FD4222"/>
    <w:rsid w:val="00FD44B7"/>
    <w:rsid w:val="00FD4666"/>
    <w:rsid w:val="00FD471F"/>
    <w:rsid w:val="00FD4B80"/>
    <w:rsid w:val="00FD4F92"/>
    <w:rsid w:val="00FD5264"/>
    <w:rsid w:val="00FD5377"/>
    <w:rsid w:val="00FD5A69"/>
    <w:rsid w:val="00FD6699"/>
    <w:rsid w:val="00FD66DE"/>
    <w:rsid w:val="00FD71F3"/>
    <w:rsid w:val="00FD77CB"/>
    <w:rsid w:val="00FE0281"/>
    <w:rsid w:val="00FE03C1"/>
    <w:rsid w:val="00FE04C9"/>
    <w:rsid w:val="00FE05C6"/>
    <w:rsid w:val="00FE0E16"/>
    <w:rsid w:val="00FE0E82"/>
    <w:rsid w:val="00FE1404"/>
    <w:rsid w:val="00FE1461"/>
    <w:rsid w:val="00FE2238"/>
    <w:rsid w:val="00FE225B"/>
    <w:rsid w:val="00FE227C"/>
    <w:rsid w:val="00FE23C2"/>
    <w:rsid w:val="00FE2457"/>
    <w:rsid w:val="00FE327E"/>
    <w:rsid w:val="00FE3423"/>
    <w:rsid w:val="00FE4B7D"/>
    <w:rsid w:val="00FE4E3F"/>
    <w:rsid w:val="00FE5671"/>
    <w:rsid w:val="00FE5A6D"/>
    <w:rsid w:val="00FE6403"/>
    <w:rsid w:val="00FE645D"/>
    <w:rsid w:val="00FE6A53"/>
    <w:rsid w:val="00FE6B5A"/>
    <w:rsid w:val="00FE6B70"/>
    <w:rsid w:val="00FE6B9D"/>
    <w:rsid w:val="00FE6CF0"/>
    <w:rsid w:val="00FE6E59"/>
    <w:rsid w:val="00FE70F1"/>
    <w:rsid w:val="00FE7969"/>
    <w:rsid w:val="00FE7F3A"/>
    <w:rsid w:val="00FF070B"/>
    <w:rsid w:val="00FF0902"/>
    <w:rsid w:val="00FF15AD"/>
    <w:rsid w:val="00FF1601"/>
    <w:rsid w:val="00FF18E6"/>
    <w:rsid w:val="00FF1DF6"/>
    <w:rsid w:val="00FF26A8"/>
    <w:rsid w:val="00FF288E"/>
    <w:rsid w:val="00FF2909"/>
    <w:rsid w:val="00FF296B"/>
    <w:rsid w:val="00FF29B0"/>
    <w:rsid w:val="00FF2D35"/>
    <w:rsid w:val="00FF2DDD"/>
    <w:rsid w:val="00FF2E13"/>
    <w:rsid w:val="00FF3119"/>
    <w:rsid w:val="00FF3671"/>
    <w:rsid w:val="00FF3D5A"/>
    <w:rsid w:val="00FF4BA9"/>
    <w:rsid w:val="00FF4F02"/>
    <w:rsid w:val="00FF4FF5"/>
    <w:rsid w:val="00FF5333"/>
    <w:rsid w:val="00FF5A5B"/>
    <w:rsid w:val="00FF5BB1"/>
    <w:rsid w:val="00FF6229"/>
    <w:rsid w:val="00FF66C8"/>
    <w:rsid w:val="00FF7568"/>
    <w:rsid w:val="00FF789E"/>
    <w:rsid w:val="00FF7E3B"/>
    <w:rsid w:val="01782E0E"/>
    <w:rsid w:val="01FFDF23"/>
    <w:rsid w:val="0277B8BC"/>
    <w:rsid w:val="033CEE28"/>
    <w:rsid w:val="038DB46A"/>
    <w:rsid w:val="04502041"/>
    <w:rsid w:val="05A92CBF"/>
    <w:rsid w:val="06B6B18A"/>
    <w:rsid w:val="06C99CA2"/>
    <w:rsid w:val="071707FC"/>
    <w:rsid w:val="08271153"/>
    <w:rsid w:val="0867DC78"/>
    <w:rsid w:val="0881EAFA"/>
    <w:rsid w:val="092491D3"/>
    <w:rsid w:val="0924D9C0"/>
    <w:rsid w:val="0A0B9CB7"/>
    <w:rsid w:val="0A187717"/>
    <w:rsid w:val="0C661A5E"/>
    <w:rsid w:val="0CCEF680"/>
    <w:rsid w:val="0E5BA41F"/>
    <w:rsid w:val="0F9BB117"/>
    <w:rsid w:val="0FE4D248"/>
    <w:rsid w:val="1023FCD5"/>
    <w:rsid w:val="104A2E5C"/>
    <w:rsid w:val="1055A447"/>
    <w:rsid w:val="10A272A8"/>
    <w:rsid w:val="10EAA324"/>
    <w:rsid w:val="123D7FA4"/>
    <w:rsid w:val="12421FFD"/>
    <w:rsid w:val="12A1CCA9"/>
    <w:rsid w:val="1332A8C3"/>
    <w:rsid w:val="1390B879"/>
    <w:rsid w:val="13E15994"/>
    <w:rsid w:val="1429CBA0"/>
    <w:rsid w:val="14DCFBDF"/>
    <w:rsid w:val="151AC972"/>
    <w:rsid w:val="157BD23D"/>
    <w:rsid w:val="162D7509"/>
    <w:rsid w:val="170A1F80"/>
    <w:rsid w:val="185FD1F7"/>
    <w:rsid w:val="196E4291"/>
    <w:rsid w:val="1A3EE319"/>
    <w:rsid w:val="1AE08EB0"/>
    <w:rsid w:val="1AFBB493"/>
    <w:rsid w:val="1B4D30B8"/>
    <w:rsid w:val="1B6DF937"/>
    <w:rsid w:val="1C2A93A5"/>
    <w:rsid w:val="1C8EB366"/>
    <w:rsid w:val="1CDF5BBE"/>
    <w:rsid w:val="1D6A5E04"/>
    <w:rsid w:val="1D891136"/>
    <w:rsid w:val="1E538CAC"/>
    <w:rsid w:val="1EB6F85E"/>
    <w:rsid w:val="1ECE6419"/>
    <w:rsid w:val="1F8F3340"/>
    <w:rsid w:val="1FBDCABC"/>
    <w:rsid w:val="20282ACD"/>
    <w:rsid w:val="20DCE62B"/>
    <w:rsid w:val="213E07A1"/>
    <w:rsid w:val="2170AF11"/>
    <w:rsid w:val="22503001"/>
    <w:rsid w:val="24BB5C3D"/>
    <w:rsid w:val="25781F50"/>
    <w:rsid w:val="25A72379"/>
    <w:rsid w:val="2636B1BD"/>
    <w:rsid w:val="26DC70C9"/>
    <w:rsid w:val="281C48F7"/>
    <w:rsid w:val="2840A8DB"/>
    <w:rsid w:val="28DC58ED"/>
    <w:rsid w:val="298107D1"/>
    <w:rsid w:val="299F3E7C"/>
    <w:rsid w:val="29F0E3E5"/>
    <w:rsid w:val="2AE81F93"/>
    <w:rsid w:val="2CC9E2BD"/>
    <w:rsid w:val="2CFEE8C0"/>
    <w:rsid w:val="2D2F8F25"/>
    <w:rsid w:val="2D45D699"/>
    <w:rsid w:val="2E169066"/>
    <w:rsid w:val="2E98A76F"/>
    <w:rsid w:val="2EEC1A39"/>
    <w:rsid w:val="30A31589"/>
    <w:rsid w:val="3166149B"/>
    <w:rsid w:val="318E7C21"/>
    <w:rsid w:val="31FDDD25"/>
    <w:rsid w:val="32506FFD"/>
    <w:rsid w:val="32C34AC7"/>
    <w:rsid w:val="3374CDC3"/>
    <w:rsid w:val="33CBFFC1"/>
    <w:rsid w:val="35D28C3C"/>
    <w:rsid w:val="36418A01"/>
    <w:rsid w:val="36DAAFDA"/>
    <w:rsid w:val="37805A07"/>
    <w:rsid w:val="38442058"/>
    <w:rsid w:val="385ACA78"/>
    <w:rsid w:val="38EA150B"/>
    <w:rsid w:val="391C2A68"/>
    <w:rsid w:val="39D338CD"/>
    <w:rsid w:val="3BD72E24"/>
    <w:rsid w:val="3D8192FC"/>
    <w:rsid w:val="3DD0D5A4"/>
    <w:rsid w:val="3EA8E460"/>
    <w:rsid w:val="3ECE2D6C"/>
    <w:rsid w:val="3FCCA323"/>
    <w:rsid w:val="3FD2AC8D"/>
    <w:rsid w:val="3FEFEB6D"/>
    <w:rsid w:val="3FFCFEE3"/>
    <w:rsid w:val="40304721"/>
    <w:rsid w:val="4044F3EA"/>
    <w:rsid w:val="40854137"/>
    <w:rsid w:val="40A4B46D"/>
    <w:rsid w:val="424BDFE3"/>
    <w:rsid w:val="427B3A39"/>
    <w:rsid w:val="42A4F55E"/>
    <w:rsid w:val="4337DE6A"/>
    <w:rsid w:val="4389D088"/>
    <w:rsid w:val="43B6CFA1"/>
    <w:rsid w:val="444BD194"/>
    <w:rsid w:val="44F080BE"/>
    <w:rsid w:val="44F9CA93"/>
    <w:rsid w:val="45C97264"/>
    <w:rsid w:val="45FA15F8"/>
    <w:rsid w:val="463078D3"/>
    <w:rsid w:val="46C94D07"/>
    <w:rsid w:val="47E7A238"/>
    <w:rsid w:val="48230E41"/>
    <w:rsid w:val="48BEA38B"/>
    <w:rsid w:val="497371B2"/>
    <w:rsid w:val="497E03B7"/>
    <w:rsid w:val="49DD38E0"/>
    <w:rsid w:val="49F45A3F"/>
    <w:rsid w:val="4ABD229F"/>
    <w:rsid w:val="4AC77C55"/>
    <w:rsid w:val="4B22AFE0"/>
    <w:rsid w:val="4B4566D8"/>
    <w:rsid w:val="4D0581AE"/>
    <w:rsid w:val="4D07F3E6"/>
    <w:rsid w:val="4D0F7396"/>
    <w:rsid w:val="4D7C1B00"/>
    <w:rsid w:val="4D936C96"/>
    <w:rsid w:val="4D9A8117"/>
    <w:rsid w:val="4E626A55"/>
    <w:rsid w:val="4E8C68A9"/>
    <w:rsid w:val="4F09F08B"/>
    <w:rsid w:val="4FA0D15C"/>
    <w:rsid w:val="4FA97D3C"/>
    <w:rsid w:val="4FC4C80C"/>
    <w:rsid w:val="4FD68702"/>
    <w:rsid w:val="507C62CE"/>
    <w:rsid w:val="5180B295"/>
    <w:rsid w:val="51A9CD1E"/>
    <w:rsid w:val="51C188D3"/>
    <w:rsid w:val="52219894"/>
    <w:rsid w:val="52342A9C"/>
    <w:rsid w:val="52E11DFE"/>
    <w:rsid w:val="537053EB"/>
    <w:rsid w:val="5472B878"/>
    <w:rsid w:val="548155DA"/>
    <w:rsid w:val="54CC9358"/>
    <w:rsid w:val="54D70520"/>
    <w:rsid w:val="554D5C95"/>
    <w:rsid w:val="556D2394"/>
    <w:rsid w:val="559DCC5C"/>
    <w:rsid w:val="55B62A17"/>
    <w:rsid w:val="5686C33C"/>
    <w:rsid w:val="56A03637"/>
    <w:rsid w:val="56FA1B10"/>
    <w:rsid w:val="573F2E71"/>
    <w:rsid w:val="5775ABF0"/>
    <w:rsid w:val="578A7566"/>
    <w:rsid w:val="57BF16F5"/>
    <w:rsid w:val="57C92694"/>
    <w:rsid w:val="57FFE645"/>
    <w:rsid w:val="580D88FE"/>
    <w:rsid w:val="58570C0F"/>
    <w:rsid w:val="5868EA32"/>
    <w:rsid w:val="58E895D4"/>
    <w:rsid w:val="58E91A3F"/>
    <w:rsid w:val="599BB6A6"/>
    <w:rsid w:val="5A218DF4"/>
    <w:rsid w:val="5A70F66C"/>
    <w:rsid w:val="5B556C3B"/>
    <w:rsid w:val="5B9168F3"/>
    <w:rsid w:val="5D3556EE"/>
    <w:rsid w:val="5DCEDE8A"/>
    <w:rsid w:val="5E28652D"/>
    <w:rsid w:val="5E64C1F7"/>
    <w:rsid w:val="5E6F27C9"/>
    <w:rsid w:val="5ECBD0B2"/>
    <w:rsid w:val="5ECC689C"/>
    <w:rsid w:val="5EFE6B3B"/>
    <w:rsid w:val="5F2C2B4D"/>
    <w:rsid w:val="5FB0F5E5"/>
    <w:rsid w:val="609A3B9C"/>
    <w:rsid w:val="61457A79"/>
    <w:rsid w:val="61BAD1FE"/>
    <w:rsid w:val="62D90BEA"/>
    <w:rsid w:val="6315D9DD"/>
    <w:rsid w:val="648E1E3C"/>
    <w:rsid w:val="656DD0AF"/>
    <w:rsid w:val="6717B19D"/>
    <w:rsid w:val="67220E05"/>
    <w:rsid w:val="677EA8B7"/>
    <w:rsid w:val="6819F5D5"/>
    <w:rsid w:val="6862636A"/>
    <w:rsid w:val="69886339"/>
    <w:rsid w:val="698FAD62"/>
    <w:rsid w:val="69DF8DDF"/>
    <w:rsid w:val="6A95E2A4"/>
    <w:rsid w:val="6B6065BE"/>
    <w:rsid w:val="6B90344D"/>
    <w:rsid w:val="6E571EE1"/>
    <w:rsid w:val="6FB39DD8"/>
    <w:rsid w:val="6FC8EF70"/>
    <w:rsid w:val="709C29BE"/>
    <w:rsid w:val="70F29544"/>
    <w:rsid w:val="710FCF91"/>
    <w:rsid w:val="714C5571"/>
    <w:rsid w:val="71BE99E0"/>
    <w:rsid w:val="71E7EA58"/>
    <w:rsid w:val="72186ED0"/>
    <w:rsid w:val="72767FF4"/>
    <w:rsid w:val="73D49071"/>
    <w:rsid w:val="748F9611"/>
    <w:rsid w:val="74CEDD67"/>
    <w:rsid w:val="74E8D7DF"/>
    <w:rsid w:val="75043F75"/>
    <w:rsid w:val="7576903A"/>
    <w:rsid w:val="760303E3"/>
    <w:rsid w:val="760A0E66"/>
    <w:rsid w:val="76865F6B"/>
    <w:rsid w:val="76E4E004"/>
    <w:rsid w:val="7737D3F1"/>
    <w:rsid w:val="777E647D"/>
    <w:rsid w:val="789DF074"/>
    <w:rsid w:val="794373E9"/>
    <w:rsid w:val="799E98D6"/>
    <w:rsid w:val="79FA36DE"/>
    <w:rsid w:val="7A2C1481"/>
    <w:rsid w:val="7A4F21AA"/>
    <w:rsid w:val="7AEB0434"/>
    <w:rsid w:val="7B31DC42"/>
    <w:rsid w:val="7BBE6BAE"/>
    <w:rsid w:val="7BDF8C89"/>
    <w:rsid w:val="7C5B2A1D"/>
    <w:rsid w:val="7C841A4F"/>
    <w:rsid w:val="7CC3287C"/>
    <w:rsid w:val="7F795E19"/>
    <w:rsid w:val="7FA7F0AE"/>
  </w:rsids>
  <m:mathPr>
    <m:mathFont m:val="Cambria Math"/>
    <m:brkBin m:val="before"/>
    <m:brkBinSub m:val="--"/>
    <m:smallFrac m:val="0"/>
    <m:dispDef/>
    <m:lMargin m:val="0"/>
    <m:rMargin m:val="0"/>
    <m:defJc m:val="centerGroup"/>
    <m:wrapIndent m:val="1440"/>
    <m:intLim m:val="subSup"/>
    <m:naryLim m:val="undOvr"/>
  </m:mathPr>
  <w:themeFontLang w:val="sv-SE"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55050E06"/>
  <w15:chartTrackingRefBased/>
  <w15:docId w15:val="{3922A20E-24CE-4C65-B81A-6826DACE312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sv-SE"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qFormat="1"/>
    <w:lsdException w:name="caption" w:qFormat="1"/>
    <w:lsdException w:name="annotation reference" w:uiPriority="99"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D16C3"/>
    <w:pPr>
      <w:spacing w:after="180"/>
    </w:pPr>
    <w:rPr>
      <w:lang w:val="en-GB" w:eastAsia="en-US"/>
    </w:rPr>
  </w:style>
  <w:style w:type="paragraph" w:styleId="Heading1">
    <w:name w:val="heading 1"/>
    <w:aliases w:val="H1,h1,app heading 1,l1,Memo Heading 1,h11,h12,h13,h14,h15,h16,Heading 1_a,h17,h111,h121,h131,h141,h151,h161,h18,h112,h122,h132,h142,h152,h162,h19,h113,h123,h133,h143,h153,h163,NMP Heading 1,1. Heading"/>
    <w:next w:val="Normal"/>
    <w:link w:val="Heading1Char"/>
    <w:qFormat/>
    <w:rsid w:val="007E0DC3"/>
    <w:pPr>
      <w:keepNext/>
      <w:keepLines/>
      <w:numPr>
        <w:numId w:val="7"/>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7E0DC3"/>
    <w:pPr>
      <w:numPr>
        <w:ilvl w:val="1"/>
      </w:numPr>
      <w:pBdr>
        <w:top w:val="none" w:sz="0" w:space="0" w:color="auto"/>
      </w:pBdr>
      <w:spacing w:before="180"/>
      <w:outlineLvl w:val="1"/>
    </w:pPr>
    <w:rPr>
      <w:sz w:val="32"/>
    </w:rPr>
  </w:style>
  <w:style w:type="paragraph" w:styleId="Heading3">
    <w:name w:val="heading 3"/>
    <w:basedOn w:val="Heading2"/>
    <w:next w:val="Normal"/>
    <w:qFormat/>
    <w:rsid w:val="007E0DC3"/>
    <w:pPr>
      <w:numPr>
        <w:ilvl w:val="2"/>
      </w:numPr>
      <w:spacing w:before="120"/>
      <w:outlineLvl w:val="2"/>
    </w:pPr>
    <w:rPr>
      <w:sz w:val="28"/>
    </w:rPr>
  </w:style>
  <w:style w:type="paragraph" w:styleId="Heading4">
    <w:name w:val="heading 4"/>
    <w:basedOn w:val="Heading3"/>
    <w:next w:val="Normal"/>
    <w:qFormat/>
    <w:rsid w:val="007E0DC3"/>
    <w:pPr>
      <w:numPr>
        <w:ilvl w:val="3"/>
      </w:numPr>
      <w:outlineLvl w:val="3"/>
    </w:pPr>
    <w:rPr>
      <w:sz w:val="24"/>
    </w:rPr>
  </w:style>
  <w:style w:type="paragraph" w:styleId="Heading5">
    <w:name w:val="heading 5"/>
    <w:basedOn w:val="Heading4"/>
    <w:next w:val="Normal"/>
    <w:qFormat/>
    <w:rsid w:val="007E0DC3"/>
    <w:pPr>
      <w:numPr>
        <w:ilvl w:val="4"/>
      </w:numPr>
      <w:outlineLvl w:val="4"/>
    </w:pPr>
    <w:rPr>
      <w:sz w:val="22"/>
    </w:rPr>
  </w:style>
  <w:style w:type="paragraph" w:styleId="Heading6">
    <w:name w:val="heading 6"/>
    <w:basedOn w:val="H6"/>
    <w:next w:val="Normal"/>
    <w:qFormat/>
    <w:rsid w:val="007E0DC3"/>
    <w:pPr>
      <w:numPr>
        <w:ilvl w:val="5"/>
      </w:numPr>
      <w:outlineLvl w:val="5"/>
    </w:pPr>
  </w:style>
  <w:style w:type="paragraph" w:styleId="Heading7">
    <w:name w:val="heading 7"/>
    <w:basedOn w:val="H6"/>
    <w:next w:val="Normal"/>
    <w:qFormat/>
    <w:rsid w:val="007E0DC3"/>
    <w:pPr>
      <w:numPr>
        <w:ilvl w:val="6"/>
      </w:numPr>
      <w:outlineLvl w:val="6"/>
    </w:pPr>
  </w:style>
  <w:style w:type="paragraph" w:styleId="Heading8">
    <w:name w:val="heading 8"/>
    <w:basedOn w:val="Heading1"/>
    <w:next w:val="Normal"/>
    <w:qFormat/>
    <w:rsid w:val="007E0DC3"/>
    <w:pPr>
      <w:numPr>
        <w:ilvl w:val="7"/>
      </w:numPr>
      <w:outlineLvl w:val="7"/>
    </w:pPr>
  </w:style>
  <w:style w:type="paragraph" w:styleId="Heading9">
    <w:name w:val="heading 9"/>
    <w:aliases w:val="Figure Heading,FH"/>
    <w:basedOn w:val="Heading8"/>
    <w:next w:val="Normal"/>
    <w:qFormat/>
    <w:rsid w:val="007E0DC3"/>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7E0DC3"/>
    <w:pPr>
      <w:widowControl w:val="0"/>
      <w:overflowPunct w:val="0"/>
      <w:autoSpaceDE w:val="0"/>
      <w:autoSpaceDN w:val="0"/>
      <w:adjustRightInd w:val="0"/>
      <w:textAlignment w:val="baseline"/>
    </w:pPr>
    <w:rPr>
      <w:rFonts w:ascii="Arial" w:hAnsi="Arial"/>
      <w:b/>
      <w:noProof/>
      <w:sz w:val="18"/>
      <w:lang w:val="en-GB" w:eastAsia="en-US"/>
    </w:rPr>
  </w:style>
  <w:style w:type="paragraph" w:styleId="Footer">
    <w:name w:val="footer"/>
    <w:basedOn w:val="Header"/>
    <w:rsid w:val="007E0DC3"/>
    <w:pPr>
      <w:jc w:val="center"/>
    </w:pPr>
    <w:rPr>
      <w:i/>
    </w:rPr>
  </w:style>
  <w:style w:type="paragraph" w:styleId="CommentText">
    <w:name w:val="annotation text"/>
    <w:basedOn w:val="Normal"/>
    <w:link w:val="CommentTextChar"/>
    <w:uiPriority w:val="99"/>
    <w:qFormat/>
    <w:pPr>
      <w:tabs>
        <w:tab w:val="left" w:pos="1418"/>
        <w:tab w:val="left" w:pos="4678"/>
        <w:tab w:val="left" w:pos="5954"/>
        <w:tab w:val="left" w:pos="7088"/>
      </w:tabs>
      <w:spacing w:after="240"/>
      <w:jc w:val="both"/>
    </w:pPr>
    <w:rPr>
      <w:lang w:eastAsia="x-none"/>
    </w:rPr>
  </w:style>
  <w:style w:type="character" w:styleId="PageNumber">
    <w:name w:val="page number"/>
    <w:basedOn w:val="DefaultParagraphFont"/>
  </w:style>
  <w:style w:type="paragraph" w:customStyle="1" w:styleId="B10">
    <w:name w:val="B1"/>
    <w:basedOn w:val="List"/>
    <w:link w:val="B1Char"/>
    <w:qFormat/>
    <w:rsid w:val="007E0DC3"/>
    <w:pPr>
      <w:ind w:left="738" w:hanging="454"/>
    </w:pPr>
  </w:style>
  <w:style w:type="paragraph" w:customStyle="1" w:styleId="00BodyText">
    <w:name w:val="00 BodyText"/>
    <w:basedOn w:val="Normal"/>
    <w:pPr>
      <w:spacing w:after="220"/>
    </w:pPr>
    <w:rPr>
      <w:sz w:val="22"/>
      <w:lang w:val="en-US"/>
    </w:rPr>
  </w:style>
  <w:style w:type="paragraph" w:customStyle="1" w:styleId="a">
    <w:name w:val="??"/>
    <w:pPr>
      <w:widowControl w:val="0"/>
    </w:pPr>
    <w:rPr>
      <w:lang w:val="en-US" w:eastAsia="en-US"/>
    </w:rPr>
  </w:style>
  <w:style w:type="paragraph" w:customStyle="1" w:styleId="2">
    <w:name w:val="??? 2"/>
    <w:basedOn w:val="a"/>
    <w:next w:val="a"/>
    <w:pPr>
      <w:keepNext/>
    </w:pPr>
    <w:rPr>
      <w:rFonts w:ascii="Arial" w:hAnsi="Arial"/>
      <w:b/>
      <w:sz w:val="24"/>
    </w:rPr>
  </w:style>
  <w:style w:type="paragraph" w:styleId="BodyText">
    <w:name w:val="Body Text"/>
    <w:basedOn w:val="Normal"/>
    <w:rsid w:val="009C1D1E"/>
    <w:pPr>
      <w:spacing w:after="120"/>
    </w:pPr>
  </w:style>
  <w:style w:type="table" w:styleId="TableGrid">
    <w:name w:val="Table Grid"/>
    <w:aliases w:val="TableGrid"/>
    <w:basedOn w:val="TableNormal"/>
    <w:qFormat/>
    <w:rsid w:val="00B005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cap,cap1,cap2,cap11,Caption Char,cap Char,Caption Char1 Char,cap Char Char1,Caption Char Char1 Char,Légende-figure,Légende-figure Char,Beschrifubg,Beschriftung Char,label,cap11 Char Char Char,captions,Beschriftung Char Char,cap Char2 Char,Ca,C"/>
    <w:basedOn w:val="Normal"/>
    <w:next w:val="Normal"/>
    <w:link w:val="CaptionChar1"/>
    <w:qFormat/>
    <w:rsid w:val="00B0059F"/>
    <w:rPr>
      <w:b/>
      <w:bCs/>
    </w:rPr>
  </w:style>
  <w:style w:type="paragraph" w:styleId="FootnoteText">
    <w:name w:val="footnote text"/>
    <w:basedOn w:val="Normal"/>
    <w:semiHidden/>
    <w:rsid w:val="007E0DC3"/>
    <w:pPr>
      <w:keepLines/>
      <w:ind w:left="454" w:hanging="454"/>
    </w:pPr>
    <w:rPr>
      <w:sz w:val="16"/>
    </w:rPr>
  </w:style>
  <w:style w:type="character" w:styleId="FootnoteReference">
    <w:name w:val="footnote reference"/>
    <w:semiHidden/>
    <w:rsid w:val="007E0DC3"/>
    <w:rPr>
      <w:b/>
      <w:position w:val="6"/>
      <w:sz w:val="16"/>
    </w:rPr>
  </w:style>
  <w:style w:type="paragraph" w:customStyle="1" w:styleId="EX">
    <w:name w:val="EX"/>
    <w:basedOn w:val="Normal"/>
    <w:rsid w:val="007E0DC3"/>
    <w:pPr>
      <w:keepLines/>
      <w:ind w:left="1702" w:hanging="1418"/>
    </w:pPr>
  </w:style>
  <w:style w:type="paragraph" w:customStyle="1" w:styleId="CRCoverPage">
    <w:name w:val="CR Cover Page"/>
    <w:link w:val="CRCoverPageChar"/>
    <w:rsid w:val="00134CFA"/>
    <w:pPr>
      <w:spacing w:after="120"/>
    </w:pPr>
    <w:rPr>
      <w:rFonts w:ascii="Arial" w:hAnsi="Arial"/>
      <w:lang w:val="en-GB" w:eastAsia="en-US"/>
    </w:rPr>
  </w:style>
  <w:style w:type="paragraph" w:styleId="BlockText">
    <w:name w:val="Block Text"/>
    <w:basedOn w:val="Normal"/>
    <w:rsid w:val="009C1154"/>
    <w:pPr>
      <w:spacing w:after="120"/>
      <w:ind w:left="1440" w:right="1440"/>
    </w:pPr>
  </w:style>
  <w:style w:type="character" w:styleId="Hyperlink">
    <w:name w:val="Hyperlink"/>
    <w:rsid w:val="00134CFA"/>
    <w:rPr>
      <w:color w:val="0000FF"/>
      <w:u w:val="single"/>
    </w:rPr>
  </w:style>
  <w:style w:type="character" w:styleId="CommentReference">
    <w:name w:val="annotation reference"/>
    <w:uiPriority w:val="99"/>
    <w:qFormat/>
    <w:rsid w:val="00134CFA"/>
    <w:rPr>
      <w:sz w:val="16"/>
    </w:rPr>
  </w:style>
  <w:style w:type="paragraph" w:styleId="List">
    <w:name w:val="List"/>
    <w:basedOn w:val="Normal"/>
    <w:rsid w:val="007E0DC3"/>
    <w:pPr>
      <w:ind w:left="568" w:hanging="284"/>
    </w:pPr>
  </w:style>
  <w:style w:type="paragraph" w:customStyle="1" w:styleId="B1">
    <w:name w:val="B1+"/>
    <w:basedOn w:val="B10"/>
    <w:rsid w:val="007E0DC3"/>
    <w:pPr>
      <w:numPr>
        <w:numId w:val="2"/>
      </w:numPr>
    </w:pPr>
  </w:style>
  <w:style w:type="paragraph" w:styleId="List2">
    <w:name w:val="List 2"/>
    <w:basedOn w:val="List"/>
    <w:rsid w:val="007E0DC3"/>
    <w:pPr>
      <w:ind w:left="851"/>
    </w:pPr>
  </w:style>
  <w:style w:type="paragraph" w:customStyle="1" w:styleId="B20">
    <w:name w:val="B2"/>
    <w:basedOn w:val="List2"/>
    <w:link w:val="B2Char"/>
    <w:rsid w:val="007E0DC3"/>
    <w:pPr>
      <w:ind w:left="1191" w:hanging="454"/>
    </w:pPr>
  </w:style>
  <w:style w:type="paragraph" w:customStyle="1" w:styleId="B2">
    <w:name w:val="B2+"/>
    <w:basedOn w:val="B20"/>
    <w:qFormat/>
    <w:rsid w:val="007E0DC3"/>
    <w:pPr>
      <w:numPr>
        <w:numId w:val="3"/>
      </w:numPr>
    </w:pPr>
  </w:style>
  <w:style w:type="paragraph" w:styleId="List3">
    <w:name w:val="List 3"/>
    <w:basedOn w:val="List2"/>
    <w:rsid w:val="007E0DC3"/>
    <w:pPr>
      <w:ind w:left="1135"/>
    </w:pPr>
  </w:style>
  <w:style w:type="paragraph" w:customStyle="1" w:styleId="B30">
    <w:name w:val="B3"/>
    <w:basedOn w:val="List3"/>
    <w:rsid w:val="007E0DC3"/>
    <w:pPr>
      <w:ind w:left="1645" w:hanging="454"/>
    </w:pPr>
  </w:style>
  <w:style w:type="paragraph" w:customStyle="1" w:styleId="B3">
    <w:name w:val="B3+"/>
    <w:basedOn w:val="B30"/>
    <w:qFormat/>
    <w:rsid w:val="007E0DC3"/>
    <w:pPr>
      <w:numPr>
        <w:numId w:val="4"/>
      </w:numPr>
      <w:tabs>
        <w:tab w:val="left" w:pos="1134"/>
      </w:tabs>
    </w:pPr>
  </w:style>
  <w:style w:type="paragraph" w:styleId="List4">
    <w:name w:val="List 4"/>
    <w:basedOn w:val="List3"/>
    <w:rsid w:val="007E0DC3"/>
    <w:pPr>
      <w:ind w:left="1418"/>
    </w:pPr>
  </w:style>
  <w:style w:type="paragraph" w:customStyle="1" w:styleId="B4">
    <w:name w:val="B4"/>
    <w:basedOn w:val="List4"/>
    <w:rsid w:val="007E0DC3"/>
    <w:pPr>
      <w:ind w:left="2098" w:hanging="454"/>
    </w:pPr>
  </w:style>
  <w:style w:type="paragraph" w:styleId="List5">
    <w:name w:val="List 5"/>
    <w:basedOn w:val="List4"/>
    <w:rsid w:val="007E0DC3"/>
    <w:pPr>
      <w:ind w:left="1702"/>
    </w:pPr>
  </w:style>
  <w:style w:type="paragraph" w:customStyle="1" w:styleId="B5">
    <w:name w:val="B5"/>
    <w:basedOn w:val="List5"/>
    <w:rsid w:val="007E0DC3"/>
    <w:pPr>
      <w:ind w:left="2552" w:hanging="454"/>
    </w:pPr>
  </w:style>
  <w:style w:type="paragraph" w:customStyle="1" w:styleId="BL">
    <w:name w:val="BL"/>
    <w:basedOn w:val="Normal"/>
    <w:rsid w:val="007E0DC3"/>
    <w:pPr>
      <w:numPr>
        <w:numId w:val="5"/>
      </w:numPr>
      <w:tabs>
        <w:tab w:val="left" w:pos="851"/>
      </w:tabs>
    </w:pPr>
  </w:style>
  <w:style w:type="paragraph" w:customStyle="1" w:styleId="BN">
    <w:name w:val="BN"/>
    <w:basedOn w:val="Normal"/>
    <w:qFormat/>
    <w:rsid w:val="007E0DC3"/>
    <w:pPr>
      <w:numPr>
        <w:numId w:val="6"/>
      </w:numPr>
    </w:pPr>
  </w:style>
  <w:style w:type="paragraph" w:customStyle="1" w:styleId="NO">
    <w:name w:val="NO"/>
    <w:basedOn w:val="Normal"/>
    <w:link w:val="NOChar"/>
    <w:qFormat/>
    <w:rsid w:val="007E0DC3"/>
    <w:pPr>
      <w:keepLines/>
      <w:ind w:left="1135" w:hanging="851"/>
    </w:pPr>
  </w:style>
  <w:style w:type="paragraph" w:customStyle="1" w:styleId="EditorsNote">
    <w:name w:val="Editor's Note"/>
    <w:aliases w:val="EN"/>
    <w:basedOn w:val="NO"/>
    <w:link w:val="EditorsNoteCarCar"/>
    <w:rsid w:val="007E0DC3"/>
    <w:rPr>
      <w:color w:val="FF0000"/>
    </w:rPr>
  </w:style>
  <w:style w:type="paragraph" w:customStyle="1" w:styleId="EQ">
    <w:name w:val="EQ"/>
    <w:basedOn w:val="Normal"/>
    <w:next w:val="Normal"/>
    <w:link w:val="EQChar"/>
    <w:qFormat/>
    <w:rsid w:val="007E0DC3"/>
    <w:pPr>
      <w:keepLines/>
      <w:tabs>
        <w:tab w:val="center" w:pos="4536"/>
        <w:tab w:val="right" w:pos="9072"/>
      </w:tabs>
    </w:pPr>
    <w:rPr>
      <w:noProof/>
    </w:rPr>
  </w:style>
  <w:style w:type="paragraph" w:customStyle="1" w:styleId="EW">
    <w:name w:val="EW"/>
    <w:basedOn w:val="EX"/>
    <w:rsid w:val="007E0DC3"/>
    <w:pPr>
      <w:spacing w:after="0"/>
    </w:pPr>
  </w:style>
  <w:style w:type="paragraph" w:customStyle="1" w:styleId="FP">
    <w:name w:val="FP"/>
    <w:basedOn w:val="Normal"/>
    <w:rsid w:val="007E0DC3"/>
    <w:pPr>
      <w:spacing w:after="0"/>
    </w:pPr>
  </w:style>
  <w:style w:type="paragraph" w:customStyle="1" w:styleId="H6">
    <w:name w:val="H6"/>
    <w:basedOn w:val="Heading5"/>
    <w:next w:val="Normal"/>
    <w:rsid w:val="007E0DC3"/>
    <w:pPr>
      <w:ind w:left="1985" w:hanging="1985"/>
      <w:outlineLvl w:val="9"/>
    </w:pPr>
    <w:rPr>
      <w:sz w:val="20"/>
    </w:rPr>
  </w:style>
  <w:style w:type="paragraph" w:styleId="Index1">
    <w:name w:val="index 1"/>
    <w:basedOn w:val="Normal"/>
    <w:rsid w:val="007E0DC3"/>
    <w:pPr>
      <w:keepLines/>
    </w:pPr>
  </w:style>
  <w:style w:type="paragraph" w:styleId="Index2">
    <w:name w:val="index 2"/>
    <w:basedOn w:val="Index1"/>
    <w:rsid w:val="007E0DC3"/>
    <w:pPr>
      <w:ind w:left="284"/>
    </w:pPr>
  </w:style>
  <w:style w:type="paragraph" w:customStyle="1" w:styleId="LD">
    <w:name w:val="LD"/>
    <w:rsid w:val="007E0DC3"/>
    <w:pPr>
      <w:keepNext/>
      <w:keepLines/>
      <w:overflowPunct w:val="0"/>
      <w:autoSpaceDE w:val="0"/>
      <w:autoSpaceDN w:val="0"/>
      <w:adjustRightInd w:val="0"/>
      <w:spacing w:line="180" w:lineRule="exact"/>
      <w:textAlignment w:val="baseline"/>
    </w:pPr>
    <w:rPr>
      <w:rFonts w:ascii="Courier New" w:hAnsi="Courier New"/>
      <w:noProof/>
      <w:lang w:val="en-GB" w:eastAsia="en-US"/>
    </w:rPr>
  </w:style>
  <w:style w:type="paragraph" w:styleId="ListBullet">
    <w:name w:val="List Bullet"/>
    <w:basedOn w:val="List"/>
    <w:rsid w:val="007E0DC3"/>
  </w:style>
  <w:style w:type="paragraph" w:styleId="ListBullet2">
    <w:name w:val="List Bullet 2"/>
    <w:basedOn w:val="ListBullet"/>
    <w:rsid w:val="007E0DC3"/>
    <w:pPr>
      <w:ind w:left="851"/>
    </w:pPr>
  </w:style>
  <w:style w:type="paragraph" w:styleId="ListBullet3">
    <w:name w:val="List Bullet 3"/>
    <w:basedOn w:val="ListBullet2"/>
    <w:rsid w:val="007E0DC3"/>
    <w:pPr>
      <w:ind w:left="1135"/>
    </w:pPr>
  </w:style>
  <w:style w:type="paragraph" w:styleId="ListBullet4">
    <w:name w:val="List Bullet 4"/>
    <w:basedOn w:val="ListBullet3"/>
    <w:rsid w:val="007E0DC3"/>
    <w:pPr>
      <w:ind w:left="1418"/>
    </w:pPr>
  </w:style>
  <w:style w:type="paragraph" w:styleId="ListBullet5">
    <w:name w:val="List Bullet 5"/>
    <w:basedOn w:val="ListBullet4"/>
    <w:rsid w:val="007E0DC3"/>
    <w:pPr>
      <w:ind w:left="1702"/>
    </w:pPr>
  </w:style>
  <w:style w:type="paragraph" w:styleId="ListNumber">
    <w:name w:val="List Number"/>
    <w:basedOn w:val="List"/>
    <w:rsid w:val="007E0DC3"/>
  </w:style>
  <w:style w:type="paragraph" w:styleId="ListNumber2">
    <w:name w:val="List Number 2"/>
    <w:basedOn w:val="ListNumber"/>
    <w:rsid w:val="007E0DC3"/>
    <w:pPr>
      <w:ind w:left="851"/>
    </w:pPr>
  </w:style>
  <w:style w:type="paragraph" w:customStyle="1" w:styleId="NF">
    <w:name w:val="NF"/>
    <w:basedOn w:val="NO"/>
    <w:rsid w:val="007E0DC3"/>
    <w:pPr>
      <w:keepNext/>
      <w:spacing w:after="0"/>
    </w:pPr>
    <w:rPr>
      <w:sz w:val="18"/>
    </w:rPr>
  </w:style>
  <w:style w:type="paragraph" w:customStyle="1" w:styleId="NW">
    <w:name w:val="NW"/>
    <w:basedOn w:val="NO"/>
    <w:rsid w:val="007E0DC3"/>
    <w:pPr>
      <w:spacing w:after="0"/>
    </w:pPr>
  </w:style>
  <w:style w:type="paragraph" w:customStyle="1" w:styleId="PL">
    <w:name w:val="PL"/>
    <w:rsid w:val="007E0D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en-US"/>
    </w:rPr>
  </w:style>
  <w:style w:type="paragraph" w:customStyle="1" w:styleId="TAL">
    <w:name w:val="TAL"/>
    <w:basedOn w:val="Normal"/>
    <w:link w:val="TALChar"/>
    <w:qFormat/>
    <w:rsid w:val="007E0DC3"/>
    <w:pPr>
      <w:keepNext/>
      <w:keepLines/>
      <w:spacing w:after="0"/>
    </w:pPr>
    <w:rPr>
      <w:sz w:val="18"/>
      <w:lang w:eastAsia="x-none"/>
    </w:rPr>
  </w:style>
  <w:style w:type="paragraph" w:customStyle="1" w:styleId="TAC">
    <w:name w:val="TAC"/>
    <w:basedOn w:val="TAL"/>
    <w:link w:val="TACChar"/>
    <w:qFormat/>
    <w:rsid w:val="007E0DC3"/>
    <w:pPr>
      <w:jc w:val="center"/>
    </w:pPr>
  </w:style>
  <w:style w:type="paragraph" w:customStyle="1" w:styleId="TAH">
    <w:name w:val="TAH"/>
    <w:basedOn w:val="TAC"/>
    <w:link w:val="TAHCar"/>
    <w:qFormat/>
    <w:rsid w:val="007E0DC3"/>
    <w:rPr>
      <w:b/>
    </w:rPr>
  </w:style>
  <w:style w:type="paragraph" w:customStyle="1" w:styleId="TAJ">
    <w:name w:val="TAJ"/>
    <w:basedOn w:val="Normal"/>
    <w:rsid w:val="007E0DC3"/>
    <w:pPr>
      <w:keepNext/>
      <w:keepLines/>
      <w:spacing w:after="0"/>
      <w:jc w:val="both"/>
    </w:pPr>
    <w:rPr>
      <w:sz w:val="18"/>
    </w:rPr>
  </w:style>
  <w:style w:type="paragraph" w:customStyle="1" w:styleId="TAN">
    <w:name w:val="TAN"/>
    <w:basedOn w:val="TAL"/>
    <w:link w:val="TANChar"/>
    <w:qFormat/>
    <w:rsid w:val="007E0DC3"/>
    <w:pPr>
      <w:ind w:left="851" w:hanging="851"/>
    </w:pPr>
    <w:rPr>
      <w:lang w:val="x-none"/>
    </w:rPr>
  </w:style>
  <w:style w:type="paragraph" w:customStyle="1" w:styleId="TAR">
    <w:name w:val="TAR"/>
    <w:basedOn w:val="TAL"/>
    <w:rsid w:val="007E0DC3"/>
    <w:pPr>
      <w:jc w:val="right"/>
    </w:pPr>
  </w:style>
  <w:style w:type="paragraph" w:customStyle="1" w:styleId="FL">
    <w:name w:val="FL"/>
    <w:basedOn w:val="Normal"/>
    <w:rsid w:val="007E0DC3"/>
    <w:pPr>
      <w:keepNext/>
      <w:keepLines/>
      <w:spacing w:before="60"/>
      <w:jc w:val="center"/>
    </w:pPr>
    <w:rPr>
      <w:b/>
    </w:rPr>
  </w:style>
  <w:style w:type="paragraph" w:customStyle="1" w:styleId="TF">
    <w:name w:val="TF"/>
    <w:basedOn w:val="FL"/>
    <w:link w:val="TFChar"/>
    <w:rsid w:val="007E0DC3"/>
    <w:pPr>
      <w:keepNext w:val="0"/>
      <w:spacing w:before="0" w:after="240"/>
    </w:pPr>
  </w:style>
  <w:style w:type="paragraph" w:customStyle="1" w:styleId="TH">
    <w:name w:val="TH"/>
    <w:basedOn w:val="FL"/>
    <w:next w:val="FL"/>
    <w:link w:val="THChar"/>
    <w:qFormat/>
    <w:rsid w:val="007E0DC3"/>
    <w:rPr>
      <w:lang w:eastAsia="x-none"/>
    </w:rPr>
  </w:style>
  <w:style w:type="paragraph" w:styleId="TOC1">
    <w:name w:val="toc 1"/>
    <w:rsid w:val="007E0DC3"/>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en-US"/>
    </w:rPr>
  </w:style>
  <w:style w:type="paragraph" w:styleId="TOC2">
    <w:name w:val="toc 2"/>
    <w:basedOn w:val="TOC1"/>
    <w:rsid w:val="007E0DC3"/>
    <w:pPr>
      <w:spacing w:before="0"/>
      <w:ind w:left="851" w:hanging="851"/>
    </w:pPr>
    <w:rPr>
      <w:sz w:val="20"/>
    </w:rPr>
  </w:style>
  <w:style w:type="paragraph" w:styleId="TOC3">
    <w:name w:val="toc 3"/>
    <w:basedOn w:val="TOC2"/>
    <w:rsid w:val="007E0DC3"/>
    <w:pPr>
      <w:ind w:left="1134" w:hanging="1134"/>
    </w:pPr>
  </w:style>
  <w:style w:type="paragraph" w:styleId="TOC4">
    <w:name w:val="toc 4"/>
    <w:basedOn w:val="TOC3"/>
    <w:rsid w:val="007E0DC3"/>
    <w:pPr>
      <w:ind w:left="1418" w:hanging="1418"/>
    </w:pPr>
  </w:style>
  <w:style w:type="paragraph" w:styleId="TOC5">
    <w:name w:val="toc 5"/>
    <w:basedOn w:val="TOC4"/>
    <w:rsid w:val="007E0DC3"/>
    <w:pPr>
      <w:ind w:left="1701" w:hanging="1701"/>
    </w:pPr>
  </w:style>
  <w:style w:type="paragraph" w:styleId="TOC6">
    <w:name w:val="toc 6"/>
    <w:basedOn w:val="TOC5"/>
    <w:next w:val="Normal"/>
    <w:rsid w:val="007E0DC3"/>
    <w:pPr>
      <w:ind w:left="1985" w:hanging="1985"/>
    </w:pPr>
  </w:style>
  <w:style w:type="paragraph" w:styleId="TOC7">
    <w:name w:val="toc 7"/>
    <w:basedOn w:val="TOC6"/>
    <w:next w:val="Normal"/>
    <w:rsid w:val="007E0DC3"/>
    <w:pPr>
      <w:ind w:left="2268" w:hanging="2268"/>
    </w:pPr>
  </w:style>
  <w:style w:type="paragraph" w:styleId="TOC8">
    <w:name w:val="toc 8"/>
    <w:basedOn w:val="TOC1"/>
    <w:rsid w:val="007E0DC3"/>
    <w:pPr>
      <w:spacing w:before="180"/>
      <w:ind w:left="2693" w:hanging="2693"/>
    </w:pPr>
    <w:rPr>
      <w:b/>
    </w:rPr>
  </w:style>
  <w:style w:type="paragraph" w:styleId="TOC9">
    <w:name w:val="toc 9"/>
    <w:basedOn w:val="TOC8"/>
    <w:rsid w:val="007E0DC3"/>
    <w:pPr>
      <w:ind w:left="1418" w:hanging="1418"/>
    </w:pPr>
  </w:style>
  <w:style w:type="paragraph" w:customStyle="1" w:styleId="TT">
    <w:name w:val="TT"/>
    <w:basedOn w:val="Heading1"/>
    <w:next w:val="Normal"/>
    <w:rsid w:val="007E0DC3"/>
    <w:pPr>
      <w:outlineLvl w:val="9"/>
    </w:pPr>
  </w:style>
  <w:style w:type="paragraph" w:customStyle="1" w:styleId="ZA">
    <w:name w:val="ZA"/>
    <w:rsid w:val="007E0DC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US"/>
    </w:rPr>
  </w:style>
  <w:style w:type="paragraph" w:customStyle="1" w:styleId="ZB">
    <w:name w:val="ZB"/>
    <w:rsid w:val="007E0DC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US"/>
    </w:rPr>
  </w:style>
  <w:style w:type="paragraph" w:customStyle="1" w:styleId="ZD">
    <w:name w:val="ZD"/>
    <w:rsid w:val="007E0DC3"/>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US"/>
    </w:rPr>
  </w:style>
  <w:style w:type="paragraph" w:customStyle="1" w:styleId="ZG">
    <w:name w:val="ZG"/>
    <w:rsid w:val="007E0DC3"/>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US"/>
    </w:rPr>
  </w:style>
  <w:style w:type="character" w:customStyle="1" w:styleId="ZGSM">
    <w:name w:val="ZGSM"/>
    <w:rsid w:val="007E0DC3"/>
  </w:style>
  <w:style w:type="paragraph" w:customStyle="1" w:styleId="ZH">
    <w:name w:val="ZH"/>
    <w:rsid w:val="007E0DC3"/>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US"/>
    </w:rPr>
  </w:style>
  <w:style w:type="paragraph" w:customStyle="1" w:styleId="ZT">
    <w:name w:val="ZT"/>
    <w:rsid w:val="007E0DC3"/>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TD">
    <w:name w:val="ZTD"/>
    <w:basedOn w:val="ZB"/>
    <w:rsid w:val="007E0DC3"/>
    <w:pPr>
      <w:framePr w:hRule="auto" w:wrap="notBeside" w:y="852"/>
    </w:pPr>
    <w:rPr>
      <w:i w:val="0"/>
      <w:sz w:val="40"/>
    </w:rPr>
  </w:style>
  <w:style w:type="paragraph" w:customStyle="1" w:styleId="ZU">
    <w:name w:val="ZU"/>
    <w:rsid w:val="007E0DC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US"/>
    </w:rPr>
  </w:style>
  <w:style w:type="paragraph" w:customStyle="1" w:styleId="ZV">
    <w:name w:val="ZV"/>
    <w:basedOn w:val="ZU"/>
    <w:rsid w:val="007E0DC3"/>
    <w:pPr>
      <w:framePr w:wrap="notBeside" w:y="16161"/>
    </w:pPr>
  </w:style>
  <w:style w:type="character" w:customStyle="1" w:styleId="TACChar">
    <w:name w:val="TAC Char"/>
    <w:link w:val="TAC"/>
    <w:qFormat/>
    <w:rsid w:val="00A428BB"/>
    <w:rPr>
      <w:rFonts w:ascii="Arial" w:hAnsi="Arial"/>
      <w:sz w:val="18"/>
      <w:lang w:val="en-GB"/>
    </w:rPr>
  </w:style>
  <w:style w:type="character" w:customStyle="1" w:styleId="TAHCar">
    <w:name w:val="TAH Car"/>
    <w:link w:val="TAH"/>
    <w:qFormat/>
    <w:rsid w:val="00A428BB"/>
    <w:rPr>
      <w:rFonts w:ascii="Arial" w:hAnsi="Arial"/>
      <w:b/>
      <w:sz w:val="18"/>
      <w:lang w:val="en-GB"/>
    </w:rPr>
  </w:style>
  <w:style w:type="character" w:customStyle="1" w:styleId="THChar">
    <w:name w:val="TH Char"/>
    <w:link w:val="TH"/>
    <w:qFormat/>
    <w:rsid w:val="00A428BB"/>
    <w:rPr>
      <w:rFonts w:ascii="Arial" w:hAnsi="Arial"/>
      <w:b/>
      <w:lang w:val="en-GB"/>
    </w:rPr>
  </w:style>
  <w:style w:type="paragraph" w:customStyle="1" w:styleId="References">
    <w:name w:val="References"/>
    <w:basedOn w:val="Normal"/>
    <w:rsid w:val="004E1D55"/>
    <w:pPr>
      <w:numPr>
        <w:numId w:val="1"/>
      </w:numPr>
      <w:tabs>
        <w:tab w:val="left" w:pos="360"/>
      </w:tabs>
      <w:spacing w:after="60"/>
      <w:jc w:val="both"/>
    </w:pPr>
    <w:rPr>
      <w:sz w:val="22"/>
      <w:szCs w:val="16"/>
    </w:rPr>
  </w:style>
  <w:style w:type="paragraph" w:customStyle="1" w:styleId="references0">
    <w:name w:val="references"/>
    <w:uiPriority w:val="99"/>
    <w:rsid w:val="0007520C"/>
    <w:pPr>
      <w:numPr>
        <w:numId w:val="8"/>
      </w:numPr>
      <w:spacing w:after="50" w:line="180" w:lineRule="exact"/>
      <w:jc w:val="both"/>
    </w:pPr>
    <w:rPr>
      <w:rFonts w:eastAsia="MS Mincho"/>
      <w:noProof/>
      <w:szCs w:val="16"/>
      <w:lang w:val="en-US" w:eastAsia="en-US"/>
    </w:rPr>
  </w:style>
  <w:style w:type="paragraph" w:styleId="ListParagraph">
    <w:name w:val="List Paragraph"/>
    <w:aliases w:val="- Bullets,?? ??,?????,????,Lista1,列出段落,中等深浅网格 1 - 着色 21,列表段落,목록 단락,リスト段落,列出段落1,R4_bullets,列表段落1,—ño’i—Ž,¥¡¡¡¡ì¬º¥¹¥È¶ÎÂä,ÁÐ³ö¶ÎÂä,¥ê¥¹¥È¶ÎÂä,1st level - Bullet List Paragraph,Lettre d'introduction,Paragrafo elenco,Normal bullet 2,목록단락,列"/>
    <w:basedOn w:val="Normal"/>
    <w:link w:val="ListParagraphChar"/>
    <w:uiPriority w:val="34"/>
    <w:qFormat/>
    <w:rsid w:val="0069712A"/>
    <w:pPr>
      <w:ind w:left="720"/>
    </w:pPr>
  </w:style>
  <w:style w:type="paragraph" w:customStyle="1" w:styleId="20">
    <w:name w:val="스타일 양쪽 첫 줄:  2 글자"/>
    <w:basedOn w:val="Normal"/>
    <w:rsid w:val="0075794E"/>
    <w:pPr>
      <w:spacing w:line="288" w:lineRule="auto"/>
      <w:ind w:firstLineChars="200" w:firstLine="200"/>
      <w:jc w:val="both"/>
    </w:pPr>
    <w:rPr>
      <w:rFonts w:eastAsia="Malgun Gothic" w:cs="Batang"/>
    </w:rPr>
  </w:style>
  <w:style w:type="paragraph" w:styleId="CommentSubject">
    <w:name w:val="annotation subject"/>
    <w:basedOn w:val="CommentText"/>
    <w:next w:val="CommentText"/>
    <w:link w:val="CommentSubjectChar"/>
    <w:rsid w:val="00A5453C"/>
    <w:pPr>
      <w:tabs>
        <w:tab w:val="clear" w:pos="1418"/>
        <w:tab w:val="clear" w:pos="4678"/>
        <w:tab w:val="clear" w:pos="5954"/>
        <w:tab w:val="clear" w:pos="7088"/>
      </w:tabs>
      <w:spacing w:after="180"/>
      <w:jc w:val="left"/>
    </w:pPr>
    <w:rPr>
      <w:b/>
      <w:bCs/>
    </w:rPr>
  </w:style>
  <w:style w:type="character" w:customStyle="1" w:styleId="CommentTextChar">
    <w:name w:val="Comment Text Char"/>
    <w:link w:val="CommentText"/>
    <w:uiPriority w:val="99"/>
    <w:qFormat/>
    <w:rsid w:val="00A5453C"/>
    <w:rPr>
      <w:rFonts w:ascii="Arial" w:hAnsi="Arial"/>
      <w:lang w:val="en-GB"/>
    </w:rPr>
  </w:style>
  <w:style w:type="character" w:customStyle="1" w:styleId="CommentSubjectChar">
    <w:name w:val="Comment Subject Char"/>
    <w:link w:val="CommentSubject"/>
    <w:rsid w:val="00A5453C"/>
    <w:rPr>
      <w:rFonts w:ascii="Arial" w:hAnsi="Arial"/>
      <w:b/>
      <w:bCs/>
      <w:lang w:val="en-GB"/>
    </w:rPr>
  </w:style>
  <w:style w:type="paragraph" w:styleId="BalloonText">
    <w:name w:val="Balloon Text"/>
    <w:basedOn w:val="Normal"/>
    <w:link w:val="BalloonTextChar"/>
    <w:rsid w:val="00A5453C"/>
    <w:pPr>
      <w:spacing w:after="0"/>
    </w:pPr>
    <w:rPr>
      <w:rFonts w:ascii="Tahoma" w:hAnsi="Tahoma"/>
      <w:sz w:val="16"/>
      <w:szCs w:val="16"/>
      <w:lang w:eastAsia="x-none"/>
    </w:rPr>
  </w:style>
  <w:style w:type="character" w:customStyle="1" w:styleId="BalloonTextChar">
    <w:name w:val="Balloon Text Char"/>
    <w:link w:val="BalloonText"/>
    <w:rsid w:val="00A5453C"/>
    <w:rPr>
      <w:rFonts w:ascii="Tahoma" w:hAnsi="Tahoma" w:cs="Tahoma"/>
      <w:sz w:val="16"/>
      <w:szCs w:val="16"/>
      <w:lang w:val="en-GB"/>
    </w:rPr>
  </w:style>
  <w:style w:type="paragraph" w:styleId="NormalWeb">
    <w:name w:val="Normal (Web)"/>
    <w:basedOn w:val="Normal"/>
    <w:uiPriority w:val="99"/>
    <w:unhideWhenUsed/>
    <w:rsid w:val="00FE0E16"/>
    <w:pPr>
      <w:spacing w:before="100" w:beforeAutospacing="1" w:after="100" w:afterAutospacing="1"/>
    </w:pPr>
    <w:rPr>
      <w:rFonts w:eastAsia="Calibri"/>
      <w:sz w:val="24"/>
      <w:szCs w:val="24"/>
      <w:lang w:val="en-CA" w:eastAsia="en-CA"/>
    </w:rPr>
  </w:style>
  <w:style w:type="character" w:customStyle="1" w:styleId="TALChar">
    <w:name w:val="TAL Char"/>
    <w:link w:val="TAL"/>
    <w:qFormat/>
    <w:locked/>
    <w:rsid w:val="00536FFF"/>
    <w:rPr>
      <w:rFonts w:ascii="Arial" w:hAnsi="Arial"/>
      <w:sz w:val="18"/>
      <w:lang w:val="en-GB"/>
    </w:rPr>
  </w:style>
  <w:style w:type="paragraph" w:customStyle="1" w:styleId="TableText">
    <w:name w:val="TableText"/>
    <w:basedOn w:val="BodyTextIndent"/>
    <w:rsid w:val="005C6726"/>
    <w:pPr>
      <w:keepNext/>
      <w:keepLines/>
      <w:spacing w:after="180"/>
      <w:ind w:left="0"/>
      <w:jc w:val="center"/>
    </w:pPr>
    <w:rPr>
      <w:snapToGrid w:val="0"/>
      <w:kern w:val="2"/>
    </w:rPr>
  </w:style>
  <w:style w:type="character" w:customStyle="1" w:styleId="TANChar">
    <w:name w:val="TAN Char"/>
    <w:link w:val="TAN"/>
    <w:qFormat/>
    <w:rsid w:val="005C6726"/>
    <w:rPr>
      <w:rFonts w:ascii="Arial" w:hAnsi="Arial"/>
      <w:sz w:val="18"/>
      <w:lang w:eastAsia="x-none"/>
    </w:rPr>
  </w:style>
  <w:style w:type="paragraph" w:styleId="BodyTextIndent">
    <w:name w:val="Body Text Indent"/>
    <w:basedOn w:val="Normal"/>
    <w:link w:val="BodyTextIndentChar"/>
    <w:rsid w:val="005C6726"/>
    <w:pPr>
      <w:spacing w:after="120"/>
      <w:ind w:left="283"/>
    </w:pPr>
  </w:style>
  <w:style w:type="character" w:customStyle="1" w:styleId="BodyTextIndentChar">
    <w:name w:val="Body Text Indent Char"/>
    <w:link w:val="BodyTextIndent"/>
    <w:rsid w:val="005C6726"/>
    <w:rPr>
      <w:rFonts w:ascii="Arial" w:hAnsi="Arial"/>
      <w:lang w:eastAsia="en-US"/>
    </w:rPr>
  </w:style>
  <w:style w:type="paragraph" w:customStyle="1" w:styleId="Guidance">
    <w:name w:val="Guidance"/>
    <w:basedOn w:val="Normal"/>
    <w:link w:val="GuidanceChar"/>
    <w:rsid w:val="00AC714A"/>
    <w:rPr>
      <w:i/>
      <w:color w:val="0000FF"/>
    </w:rPr>
  </w:style>
  <w:style w:type="character" w:customStyle="1" w:styleId="GuidanceChar">
    <w:name w:val="Guidance Char"/>
    <w:link w:val="Guidance"/>
    <w:rsid w:val="00AC714A"/>
    <w:rPr>
      <w:rFonts w:eastAsia="SimSun"/>
      <w:i/>
      <w:color w:val="0000FF"/>
      <w:lang w:val="en-GB"/>
    </w:rPr>
  </w:style>
  <w:style w:type="character" w:customStyle="1" w:styleId="NOChar">
    <w:name w:val="NO Char"/>
    <w:link w:val="NO"/>
    <w:qFormat/>
    <w:rsid w:val="00F0033C"/>
    <w:rPr>
      <w:rFonts w:ascii="Arial" w:hAnsi="Arial"/>
      <w:lang w:val="en-GB"/>
    </w:rPr>
  </w:style>
  <w:style w:type="character" w:customStyle="1" w:styleId="TFChar">
    <w:name w:val="TF Char"/>
    <w:link w:val="TF"/>
    <w:rsid w:val="00F0033C"/>
    <w:rPr>
      <w:rFonts w:ascii="Arial" w:hAnsi="Arial"/>
      <w:b/>
      <w:lang w:val="en-GB"/>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locked/>
    <w:rsid w:val="004042DB"/>
    <w:rPr>
      <w:rFonts w:ascii="Arial" w:hAnsi="Arial"/>
      <w:b/>
      <w:noProof/>
      <w:sz w:val="18"/>
      <w:lang w:val="en-GB"/>
    </w:rPr>
  </w:style>
  <w:style w:type="character" w:customStyle="1" w:styleId="CaptionChar1">
    <w:name w:val="Caption Char1"/>
    <w:aliases w:val="cap Char1,cap1 Char,cap2 Char,cap11 Char,Caption Char Char,cap Char Char,Caption Char1 Char Char,cap Char Char1 Char,Caption Char Char1 Char Char,Légende-figure Char1,Légende-figure Char Char,Beschrifubg Char,Beschriftung Char Char1,C Char"/>
    <w:link w:val="Caption"/>
    <w:rsid w:val="001920CB"/>
    <w:rPr>
      <w:rFonts w:ascii="Arial" w:hAnsi="Arial"/>
      <w:b/>
      <w:bCs/>
      <w:lang w:val="en-GB"/>
    </w:rPr>
  </w:style>
  <w:style w:type="character" w:customStyle="1" w:styleId="EQChar">
    <w:name w:val="EQ Char"/>
    <w:link w:val="EQ"/>
    <w:qFormat/>
    <w:rsid w:val="00D23F2B"/>
    <w:rPr>
      <w:rFonts w:ascii="Arial" w:hAnsi="Arial"/>
      <w:noProof/>
      <w:lang w:val="en-GB"/>
    </w:rPr>
  </w:style>
  <w:style w:type="character" w:customStyle="1" w:styleId="Heading1Char">
    <w:name w:val="Heading 1 Char"/>
    <w:aliases w:val="H1 Char,h1 Char,app heading 1 Char,l1 Char,Memo Heading 1 Char,h11 Char,h12 Char,h13 Char,h14 Char,h15 Char,h16 Char,Heading 1_a Char,h17 Char,h111 Char,h121 Char,h131 Char,h141 Char,h151 Char,h161 Char,h18 Char,h112 Char,h122 Char"/>
    <w:link w:val="Heading1"/>
    <w:rsid w:val="009506E1"/>
    <w:rPr>
      <w:rFonts w:ascii="Arial" w:hAnsi="Arial"/>
      <w:sz w:val="36"/>
      <w:lang w:val="en-GB" w:eastAsia="en-US"/>
    </w:rPr>
  </w:style>
  <w:style w:type="paragraph" w:customStyle="1" w:styleId="MTDisplayEquation">
    <w:name w:val="MTDisplayEquation"/>
    <w:basedOn w:val="Normal"/>
    <w:next w:val="Normal"/>
    <w:link w:val="MTDisplayEquationChar"/>
    <w:rsid w:val="00B249A7"/>
    <w:pPr>
      <w:tabs>
        <w:tab w:val="center" w:pos="4920"/>
        <w:tab w:val="right" w:pos="9860"/>
      </w:tabs>
    </w:pPr>
    <w:rPr>
      <w:rFonts w:eastAsia="MS Mincho"/>
      <w:kern w:val="2"/>
      <w:lang w:eastAsia="ja-JP"/>
    </w:rPr>
  </w:style>
  <w:style w:type="character" w:customStyle="1" w:styleId="MTDisplayEquationChar">
    <w:name w:val="MTDisplayEquation Char"/>
    <w:link w:val="MTDisplayEquation"/>
    <w:rsid w:val="00B249A7"/>
    <w:rPr>
      <w:rFonts w:eastAsia="MS Mincho"/>
      <w:kern w:val="2"/>
      <w:lang w:val="en-GB" w:eastAsia="ja-JP"/>
    </w:rPr>
  </w:style>
  <w:style w:type="character" w:customStyle="1" w:styleId="Heading2Char">
    <w:name w:val="Heading 2 Char"/>
    <w:link w:val="Heading2"/>
    <w:rsid w:val="008A3D65"/>
    <w:rPr>
      <w:rFonts w:ascii="Arial" w:hAnsi="Arial"/>
      <w:sz w:val="32"/>
      <w:lang w:val="en-GB" w:eastAsia="en-US"/>
    </w:rPr>
  </w:style>
  <w:style w:type="table" w:customStyle="1" w:styleId="TableGrid1">
    <w:name w:val="Table Grid1"/>
    <w:basedOn w:val="TableNormal"/>
    <w:next w:val="TableGrid"/>
    <w:uiPriority w:val="59"/>
    <w:rsid w:val="00D811FB"/>
    <w:pPr>
      <w:overflowPunct w:val="0"/>
      <w:autoSpaceDE w:val="0"/>
      <w:autoSpaceDN w:val="0"/>
      <w:adjustRightInd w:val="0"/>
      <w:spacing w:after="120"/>
      <w:jc w:val="both"/>
      <w:textAlignment w:val="baseline"/>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59"/>
    <w:rsid w:val="007C2431"/>
    <w:pPr>
      <w:overflowPunct w:val="0"/>
      <w:autoSpaceDE w:val="0"/>
      <w:autoSpaceDN w:val="0"/>
      <w:adjustRightInd w:val="0"/>
      <w:spacing w:after="120"/>
      <w:jc w:val="both"/>
      <w:textAlignment w:val="baseline"/>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qFormat/>
    <w:locked/>
    <w:rsid w:val="00B61F7E"/>
    <w:rPr>
      <w:rFonts w:ascii="Arial" w:hAnsi="Arial" w:cs="Arial"/>
      <w:sz w:val="18"/>
      <w:lang w:val="en-GB"/>
    </w:rPr>
  </w:style>
  <w:style w:type="character" w:customStyle="1" w:styleId="TAHChar">
    <w:name w:val="TAH Char"/>
    <w:locked/>
    <w:rsid w:val="00B61F7E"/>
    <w:rPr>
      <w:rFonts w:ascii="Arial" w:hAnsi="Arial" w:cs="Arial"/>
      <w:b/>
      <w:sz w:val="18"/>
      <w:lang w:val="en-GB"/>
    </w:rPr>
  </w:style>
  <w:style w:type="character" w:customStyle="1" w:styleId="3GPPHeaderChar">
    <w:name w:val="3GPP_Header Char"/>
    <w:link w:val="3GPPHeader"/>
    <w:locked/>
    <w:rsid w:val="008664B6"/>
    <w:rPr>
      <w:b/>
      <w:sz w:val="24"/>
      <w:lang w:val="en-GB"/>
    </w:rPr>
  </w:style>
  <w:style w:type="paragraph" w:customStyle="1" w:styleId="3GPPHeader">
    <w:name w:val="3GPP_Header"/>
    <w:basedOn w:val="Normal"/>
    <w:link w:val="3GPPHeaderChar"/>
    <w:rsid w:val="008664B6"/>
    <w:pPr>
      <w:tabs>
        <w:tab w:val="left" w:pos="1701"/>
        <w:tab w:val="right" w:pos="9639"/>
      </w:tabs>
      <w:spacing w:after="240" w:line="288" w:lineRule="auto"/>
    </w:pPr>
    <w:rPr>
      <w:b/>
      <w:sz w:val="24"/>
      <w:lang w:eastAsia="zh-CN"/>
    </w:rPr>
  </w:style>
  <w:style w:type="character" w:customStyle="1" w:styleId="ListParagraphChar">
    <w:name w:val="List Paragraph Char"/>
    <w:aliases w:val="- Bullets Char,?? ?? Char,????? Char,???? Char,Lista1 Char,列出段落 Char,中等深浅网格 1 - 着色 21 Char,列表段落 Char,목록 단락 Char,リスト段落 Char,列出段落1 Char,R4_bullets Char,列表段落1 Char,—ño’i—Ž Char,¥¡¡¡¡ì¬º¥¹¥È¶ÎÂä Char,ÁÐ³ö¶ÎÂä Char,¥ê¥¹¥È¶ÎÂä Char,列 Char"/>
    <w:link w:val="ListParagraph"/>
    <w:uiPriority w:val="34"/>
    <w:qFormat/>
    <w:locked/>
    <w:rsid w:val="002C7264"/>
    <w:rPr>
      <w:rFonts w:ascii="Arial" w:hAnsi="Arial"/>
      <w:lang w:val="en-GB" w:eastAsia="en-US"/>
    </w:rPr>
  </w:style>
  <w:style w:type="character" w:styleId="PlaceholderText">
    <w:name w:val="Placeholder Text"/>
    <w:uiPriority w:val="99"/>
    <w:semiHidden/>
    <w:rsid w:val="006B30DF"/>
    <w:rPr>
      <w:color w:val="808080"/>
    </w:rPr>
  </w:style>
  <w:style w:type="paragraph" w:customStyle="1" w:styleId="Observation">
    <w:name w:val="Observation"/>
    <w:basedOn w:val="Normal"/>
    <w:qFormat/>
    <w:rsid w:val="007221E2"/>
    <w:pPr>
      <w:numPr>
        <w:numId w:val="10"/>
      </w:numPr>
      <w:tabs>
        <w:tab w:val="left" w:pos="1701"/>
      </w:tabs>
      <w:spacing w:after="120"/>
      <w:jc w:val="both"/>
    </w:pPr>
    <w:rPr>
      <w:rFonts w:eastAsia="Times New Roman"/>
      <w:b/>
      <w:bCs/>
      <w:lang w:eastAsia="ja-JP"/>
    </w:rPr>
  </w:style>
  <w:style w:type="character" w:styleId="UnresolvedMention">
    <w:name w:val="Unresolved Mention"/>
    <w:uiPriority w:val="99"/>
    <w:unhideWhenUsed/>
    <w:rsid w:val="008929F8"/>
    <w:rPr>
      <w:color w:val="605E5C"/>
      <w:shd w:val="clear" w:color="auto" w:fill="E1DFDD"/>
    </w:rPr>
  </w:style>
  <w:style w:type="character" w:customStyle="1" w:styleId="B1Char">
    <w:name w:val="B1 Char"/>
    <w:link w:val="B10"/>
    <w:qFormat/>
    <w:locked/>
    <w:rsid w:val="008F582C"/>
    <w:rPr>
      <w:rFonts w:ascii="Arial" w:hAnsi="Arial"/>
      <w:lang w:val="en-GB" w:eastAsia="en-US"/>
    </w:rPr>
  </w:style>
  <w:style w:type="character" w:customStyle="1" w:styleId="CRCoverPageChar">
    <w:name w:val="CR Cover Page Char"/>
    <w:link w:val="CRCoverPage"/>
    <w:locked/>
    <w:rsid w:val="002A0921"/>
    <w:rPr>
      <w:rFonts w:ascii="Arial" w:hAnsi="Arial"/>
      <w:lang w:val="en-GB" w:eastAsia="en-US"/>
    </w:rPr>
  </w:style>
  <w:style w:type="character" w:customStyle="1" w:styleId="B2Char">
    <w:name w:val="B2 Char"/>
    <w:link w:val="B20"/>
    <w:qFormat/>
    <w:rsid w:val="00871109"/>
    <w:rPr>
      <w:lang w:val="en-GB" w:eastAsia="en-US"/>
    </w:rPr>
  </w:style>
  <w:style w:type="paragraph" w:customStyle="1" w:styleId="Proposal">
    <w:name w:val="Proposal"/>
    <w:basedOn w:val="Normal"/>
    <w:link w:val="ProposalChar"/>
    <w:qFormat/>
    <w:rsid w:val="00676EBD"/>
    <w:pPr>
      <w:numPr>
        <w:numId w:val="16"/>
      </w:numPr>
    </w:pPr>
    <w:rPr>
      <w:b/>
    </w:rPr>
  </w:style>
  <w:style w:type="character" w:customStyle="1" w:styleId="ProposalChar">
    <w:name w:val="Proposal Char"/>
    <w:link w:val="Proposal"/>
    <w:qFormat/>
    <w:rsid w:val="00676EBD"/>
    <w:rPr>
      <w:b/>
      <w:lang w:val="en-GB" w:eastAsia="en-US"/>
    </w:rPr>
  </w:style>
  <w:style w:type="paragraph" w:styleId="Revision">
    <w:name w:val="Revision"/>
    <w:hidden/>
    <w:uiPriority w:val="99"/>
    <w:semiHidden/>
    <w:rsid w:val="006F59E4"/>
    <w:rPr>
      <w:lang w:val="en-GB" w:eastAsia="en-US"/>
    </w:rPr>
  </w:style>
  <w:style w:type="character" w:customStyle="1" w:styleId="normaltextrun">
    <w:name w:val="normaltextrun"/>
    <w:basedOn w:val="DefaultParagraphFont"/>
    <w:qFormat/>
    <w:rsid w:val="00C827C3"/>
  </w:style>
  <w:style w:type="paragraph" w:styleId="NoSpacing">
    <w:name w:val="No Spacing"/>
    <w:link w:val="NoSpacingChar"/>
    <w:uiPriority w:val="1"/>
    <w:qFormat/>
    <w:rsid w:val="0074103B"/>
    <w:rPr>
      <w:rFonts w:asciiTheme="minorHAnsi" w:eastAsiaTheme="minorEastAsia" w:hAnsiTheme="minorHAnsi" w:cstheme="minorBidi"/>
      <w:sz w:val="22"/>
      <w:szCs w:val="22"/>
      <w:lang w:val="en-US" w:eastAsia="en-US"/>
    </w:rPr>
  </w:style>
  <w:style w:type="character" w:customStyle="1" w:styleId="NoSpacingChar">
    <w:name w:val="No Spacing Char"/>
    <w:basedOn w:val="DefaultParagraphFont"/>
    <w:link w:val="NoSpacing"/>
    <w:uiPriority w:val="1"/>
    <w:rsid w:val="0074103B"/>
    <w:rPr>
      <w:rFonts w:asciiTheme="minorHAnsi" w:eastAsiaTheme="minorEastAsia" w:hAnsiTheme="minorHAnsi" w:cstheme="minorBidi"/>
      <w:sz w:val="22"/>
      <w:szCs w:val="22"/>
      <w:lang w:val="en-US" w:eastAsia="en-US"/>
    </w:rPr>
  </w:style>
  <w:style w:type="paragraph" w:customStyle="1" w:styleId="RAN4proposal">
    <w:name w:val="RAN4 proposal"/>
    <w:basedOn w:val="Caption"/>
    <w:next w:val="Normal"/>
    <w:uiPriority w:val="99"/>
    <w:qFormat/>
    <w:rsid w:val="00857351"/>
    <w:pPr>
      <w:numPr>
        <w:numId w:val="27"/>
      </w:numPr>
      <w:tabs>
        <w:tab w:val="left" w:pos="720"/>
      </w:tabs>
      <w:spacing w:after="200"/>
    </w:pPr>
    <w:rPr>
      <w:bCs w:val="0"/>
      <w:iCs/>
      <w:szCs w:val="18"/>
      <w:lang w:val="x-none"/>
    </w:rPr>
  </w:style>
  <w:style w:type="paragraph" w:customStyle="1" w:styleId="Reference">
    <w:name w:val="Reference"/>
    <w:basedOn w:val="BodyText"/>
    <w:rsid w:val="00751760"/>
    <w:pPr>
      <w:numPr>
        <w:numId w:val="30"/>
      </w:numPr>
      <w:snapToGrid w:val="0"/>
      <w:spacing w:line="259" w:lineRule="auto"/>
    </w:pPr>
    <w:rPr>
      <w:rFonts w:ascii="Arial" w:eastAsia="Batang" w:hAnsi="Arial" w:cs="Arial"/>
      <w:lang w:val="en-US"/>
    </w:rPr>
  </w:style>
  <w:style w:type="character" w:styleId="Mention">
    <w:name w:val="Mention"/>
    <w:basedOn w:val="DefaultParagraphFont"/>
    <w:uiPriority w:val="99"/>
    <w:unhideWhenUsed/>
    <w:rsid w:val="00824F11"/>
    <w:rPr>
      <w:color w:val="2B579A"/>
      <w:shd w:val="clear" w:color="auto" w:fill="E1DFDD"/>
    </w:rPr>
  </w:style>
  <w:style w:type="character" w:customStyle="1" w:styleId="contextualspellingandgrammarerror">
    <w:name w:val="contextualspellingandgrammarerror"/>
    <w:basedOn w:val="DefaultParagraphFont"/>
    <w:rsid w:val="007D6A7A"/>
  </w:style>
  <w:style w:type="character" w:customStyle="1" w:styleId="eop">
    <w:name w:val="eop"/>
    <w:basedOn w:val="DefaultParagraphFont"/>
    <w:rsid w:val="007D6A7A"/>
  </w:style>
  <w:style w:type="character" w:customStyle="1" w:styleId="EditorsNoteCarCar">
    <w:name w:val="Editor's Note Car Car"/>
    <w:link w:val="EditorsNote"/>
    <w:qFormat/>
    <w:rsid w:val="00DA2183"/>
    <w:rPr>
      <w:color w:val="FF0000"/>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0154239">
      <w:bodyDiv w:val="1"/>
      <w:marLeft w:val="0"/>
      <w:marRight w:val="0"/>
      <w:marTop w:val="0"/>
      <w:marBottom w:val="0"/>
      <w:divBdr>
        <w:top w:val="none" w:sz="0" w:space="0" w:color="auto"/>
        <w:left w:val="none" w:sz="0" w:space="0" w:color="auto"/>
        <w:bottom w:val="none" w:sz="0" w:space="0" w:color="auto"/>
        <w:right w:val="none" w:sz="0" w:space="0" w:color="auto"/>
      </w:divBdr>
    </w:div>
    <w:div w:id="60643022">
      <w:bodyDiv w:val="1"/>
      <w:marLeft w:val="0"/>
      <w:marRight w:val="0"/>
      <w:marTop w:val="0"/>
      <w:marBottom w:val="0"/>
      <w:divBdr>
        <w:top w:val="none" w:sz="0" w:space="0" w:color="auto"/>
        <w:left w:val="none" w:sz="0" w:space="0" w:color="auto"/>
        <w:bottom w:val="none" w:sz="0" w:space="0" w:color="auto"/>
        <w:right w:val="none" w:sz="0" w:space="0" w:color="auto"/>
      </w:divBdr>
      <w:divsChild>
        <w:div w:id="42754975">
          <w:marLeft w:val="288"/>
          <w:marRight w:val="0"/>
          <w:marTop w:val="160"/>
          <w:marBottom w:val="0"/>
          <w:divBdr>
            <w:top w:val="none" w:sz="0" w:space="0" w:color="auto"/>
            <w:left w:val="none" w:sz="0" w:space="0" w:color="auto"/>
            <w:bottom w:val="none" w:sz="0" w:space="0" w:color="auto"/>
            <w:right w:val="none" w:sz="0" w:space="0" w:color="auto"/>
          </w:divBdr>
        </w:div>
      </w:divsChild>
    </w:div>
    <w:div w:id="72820739">
      <w:bodyDiv w:val="1"/>
      <w:marLeft w:val="0"/>
      <w:marRight w:val="0"/>
      <w:marTop w:val="0"/>
      <w:marBottom w:val="0"/>
      <w:divBdr>
        <w:top w:val="none" w:sz="0" w:space="0" w:color="auto"/>
        <w:left w:val="none" w:sz="0" w:space="0" w:color="auto"/>
        <w:bottom w:val="none" w:sz="0" w:space="0" w:color="auto"/>
        <w:right w:val="none" w:sz="0" w:space="0" w:color="auto"/>
      </w:divBdr>
    </w:div>
    <w:div w:id="86998342">
      <w:bodyDiv w:val="1"/>
      <w:marLeft w:val="0"/>
      <w:marRight w:val="0"/>
      <w:marTop w:val="0"/>
      <w:marBottom w:val="0"/>
      <w:divBdr>
        <w:top w:val="none" w:sz="0" w:space="0" w:color="auto"/>
        <w:left w:val="none" w:sz="0" w:space="0" w:color="auto"/>
        <w:bottom w:val="none" w:sz="0" w:space="0" w:color="auto"/>
        <w:right w:val="none" w:sz="0" w:space="0" w:color="auto"/>
      </w:divBdr>
      <w:divsChild>
        <w:div w:id="110705874">
          <w:marLeft w:val="835"/>
          <w:marRight w:val="0"/>
          <w:marTop w:val="96"/>
          <w:marBottom w:val="0"/>
          <w:divBdr>
            <w:top w:val="none" w:sz="0" w:space="0" w:color="auto"/>
            <w:left w:val="none" w:sz="0" w:space="0" w:color="auto"/>
            <w:bottom w:val="none" w:sz="0" w:space="0" w:color="auto"/>
            <w:right w:val="none" w:sz="0" w:space="0" w:color="auto"/>
          </w:divBdr>
        </w:div>
        <w:div w:id="137184858">
          <w:marLeft w:val="274"/>
          <w:marRight w:val="0"/>
          <w:marTop w:val="115"/>
          <w:marBottom w:val="0"/>
          <w:divBdr>
            <w:top w:val="none" w:sz="0" w:space="0" w:color="auto"/>
            <w:left w:val="none" w:sz="0" w:space="0" w:color="auto"/>
            <w:bottom w:val="none" w:sz="0" w:space="0" w:color="auto"/>
            <w:right w:val="none" w:sz="0" w:space="0" w:color="auto"/>
          </w:divBdr>
        </w:div>
        <w:div w:id="501893542">
          <w:marLeft w:val="835"/>
          <w:marRight w:val="0"/>
          <w:marTop w:val="96"/>
          <w:marBottom w:val="0"/>
          <w:divBdr>
            <w:top w:val="none" w:sz="0" w:space="0" w:color="auto"/>
            <w:left w:val="none" w:sz="0" w:space="0" w:color="auto"/>
            <w:bottom w:val="none" w:sz="0" w:space="0" w:color="auto"/>
            <w:right w:val="none" w:sz="0" w:space="0" w:color="auto"/>
          </w:divBdr>
        </w:div>
        <w:div w:id="1441417234">
          <w:marLeft w:val="835"/>
          <w:marRight w:val="0"/>
          <w:marTop w:val="96"/>
          <w:marBottom w:val="0"/>
          <w:divBdr>
            <w:top w:val="none" w:sz="0" w:space="0" w:color="auto"/>
            <w:left w:val="none" w:sz="0" w:space="0" w:color="auto"/>
            <w:bottom w:val="none" w:sz="0" w:space="0" w:color="auto"/>
            <w:right w:val="none" w:sz="0" w:space="0" w:color="auto"/>
          </w:divBdr>
        </w:div>
        <w:div w:id="1470392488">
          <w:marLeft w:val="835"/>
          <w:marRight w:val="0"/>
          <w:marTop w:val="96"/>
          <w:marBottom w:val="0"/>
          <w:divBdr>
            <w:top w:val="none" w:sz="0" w:space="0" w:color="auto"/>
            <w:left w:val="none" w:sz="0" w:space="0" w:color="auto"/>
            <w:bottom w:val="none" w:sz="0" w:space="0" w:color="auto"/>
            <w:right w:val="none" w:sz="0" w:space="0" w:color="auto"/>
          </w:divBdr>
        </w:div>
        <w:div w:id="1865941726">
          <w:marLeft w:val="835"/>
          <w:marRight w:val="0"/>
          <w:marTop w:val="96"/>
          <w:marBottom w:val="0"/>
          <w:divBdr>
            <w:top w:val="none" w:sz="0" w:space="0" w:color="auto"/>
            <w:left w:val="none" w:sz="0" w:space="0" w:color="auto"/>
            <w:bottom w:val="none" w:sz="0" w:space="0" w:color="auto"/>
            <w:right w:val="none" w:sz="0" w:space="0" w:color="auto"/>
          </w:divBdr>
        </w:div>
      </w:divsChild>
    </w:div>
    <w:div w:id="100495051">
      <w:bodyDiv w:val="1"/>
      <w:marLeft w:val="0"/>
      <w:marRight w:val="0"/>
      <w:marTop w:val="0"/>
      <w:marBottom w:val="0"/>
      <w:divBdr>
        <w:top w:val="none" w:sz="0" w:space="0" w:color="auto"/>
        <w:left w:val="none" w:sz="0" w:space="0" w:color="auto"/>
        <w:bottom w:val="none" w:sz="0" w:space="0" w:color="auto"/>
        <w:right w:val="none" w:sz="0" w:space="0" w:color="auto"/>
      </w:divBdr>
    </w:div>
    <w:div w:id="103966287">
      <w:bodyDiv w:val="1"/>
      <w:marLeft w:val="0"/>
      <w:marRight w:val="0"/>
      <w:marTop w:val="0"/>
      <w:marBottom w:val="0"/>
      <w:divBdr>
        <w:top w:val="none" w:sz="0" w:space="0" w:color="auto"/>
        <w:left w:val="none" w:sz="0" w:space="0" w:color="auto"/>
        <w:bottom w:val="none" w:sz="0" w:space="0" w:color="auto"/>
        <w:right w:val="none" w:sz="0" w:space="0" w:color="auto"/>
      </w:divBdr>
    </w:div>
    <w:div w:id="125201803">
      <w:bodyDiv w:val="1"/>
      <w:marLeft w:val="0"/>
      <w:marRight w:val="0"/>
      <w:marTop w:val="0"/>
      <w:marBottom w:val="0"/>
      <w:divBdr>
        <w:top w:val="none" w:sz="0" w:space="0" w:color="auto"/>
        <w:left w:val="none" w:sz="0" w:space="0" w:color="auto"/>
        <w:bottom w:val="none" w:sz="0" w:space="0" w:color="auto"/>
        <w:right w:val="none" w:sz="0" w:space="0" w:color="auto"/>
      </w:divBdr>
      <w:divsChild>
        <w:div w:id="1791782850">
          <w:marLeft w:val="1800"/>
          <w:marRight w:val="0"/>
          <w:marTop w:val="100"/>
          <w:marBottom w:val="0"/>
          <w:divBdr>
            <w:top w:val="none" w:sz="0" w:space="0" w:color="auto"/>
            <w:left w:val="none" w:sz="0" w:space="0" w:color="auto"/>
            <w:bottom w:val="none" w:sz="0" w:space="0" w:color="auto"/>
            <w:right w:val="none" w:sz="0" w:space="0" w:color="auto"/>
          </w:divBdr>
        </w:div>
      </w:divsChild>
    </w:div>
    <w:div w:id="125659479">
      <w:bodyDiv w:val="1"/>
      <w:marLeft w:val="0"/>
      <w:marRight w:val="0"/>
      <w:marTop w:val="0"/>
      <w:marBottom w:val="0"/>
      <w:divBdr>
        <w:top w:val="none" w:sz="0" w:space="0" w:color="auto"/>
        <w:left w:val="none" w:sz="0" w:space="0" w:color="auto"/>
        <w:bottom w:val="none" w:sz="0" w:space="0" w:color="auto"/>
        <w:right w:val="none" w:sz="0" w:space="0" w:color="auto"/>
      </w:divBdr>
    </w:div>
    <w:div w:id="148329184">
      <w:bodyDiv w:val="1"/>
      <w:marLeft w:val="0"/>
      <w:marRight w:val="0"/>
      <w:marTop w:val="0"/>
      <w:marBottom w:val="0"/>
      <w:divBdr>
        <w:top w:val="none" w:sz="0" w:space="0" w:color="auto"/>
        <w:left w:val="none" w:sz="0" w:space="0" w:color="auto"/>
        <w:bottom w:val="none" w:sz="0" w:space="0" w:color="auto"/>
        <w:right w:val="none" w:sz="0" w:space="0" w:color="auto"/>
      </w:divBdr>
    </w:div>
    <w:div w:id="155145856">
      <w:bodyDiv w:val="1"/>
      <w:marLeft w:val="0"/>
      <w:marRight w:val="0"/>
      <w:marTop w:val="0"/>
      <w:marBottom w:val="0"/>
      <w:divBdr>
        <w:top w:val="none" w:sz="0" w:space="0" w:color="auto"/>
        <w:left w:val="none" w:sz="0" w:space="0" w:color="auto"/>
        <w:bottom w:val="none" w:sz="0" w:space="0" w:color="auto"/>
        <w:right w:val="none" w:sz="0" w:space="0" w:color="auto"/>
      </w:divBdr>
    </w:div>
    <w:div w:id="157429003">
      <w:bodyDiv w:val="1"/>
      <w:marLeft w:val="0"/>
      <w:marRight w:val="0"/>
      <w:marTop w:val="0"/>
      <w:marBottom w:val="0"/>
      <w:divBdr>
        <w:top w:val="none" w:sz="0" w:space="0" w:color="auto"/>
        <w:left w:val="none" w:sz="0" w:space="0" w:color="auto"/>
        <w:bottom w:val="none" w:sz="0" w:space="0" w:color="auto"/>
        <w:right w:val="none" w:sz="0" w:space="0" w:color="auto"/>
      </w:divBdr>
    </w:div>
    <w:div w:id="195656267">
      <w:bodyDiv w:val="1"/>
      <w:marLeft w:val="0"/>
      <w:marRight w:val="0"/>
      <w:marTop w:val="0"/>
      <w:marBottom w:val="0"/>
      <w:divBdr>
        <w:top w:val="none" w:sz="0" w:space="0" w:color="auto"/>
        <w:left w:val="none" w:sz="0" w:space="0" w:color="auto"/>
        <w:bottom w:val="none" w:sz="0" w:space="0" w:color="auto"/>
        <w:right w:val="none" w:sz="0" w:space="0" w:color="auto"/>
      </w:divBdr>
    </w:div>
    <w:div w:id="225577277">
      <w:bodyDiv w:val="1"/>
      <w:marLeft w:val="0"/>
      <w:marRight w:val="0"/>
      <w:marTop w:val="0"/>
      <w:marBottom w:val="0"/>
      <w:divBdr>
        <w:top w:val="none" w:sz="0" w:space="0" w:color="auto"/>
        <w:left w:val="none" w:sz="0" w:space="0" w:color="auto"/>
        <w:bottom w:val="none" w:sz="0" w:space="0" w:color="auto"/>
        <w:right w:val="none" w:sz="0" w:space="0" w:color="auto"/>
      </w:divBdr>
    </w:div>
    <w:div w:id="227228426">
      <w:bodyDiv w:val="1"/>
      <w:marLeft w:val="0"/>
      <w:marRight w:val="0"/>
      <w:marTop w:val="0"/>
      <w:marBottom w:val="0"/>
      <w:divBdr>
        <w:top w:val="none" w:sz="0" w:space="0" w:color="auto"/>
        <w:left w:val="none" w:sz="0" w:space="0" w:color="auto"/>
        <w:bottom w:val="none" w:sz="0" w:space="0" w:color="auto"/>
        <w:right w:val="none" w:sz="0" w:space="0" w:color="auto"/>
      </w:divBdr>
    </w:div>
    <w:div w:id="264579000">
      <w:bodyDiv w:val="1"/>
      <w:marLeft w:val="0"/>
      <w:marRight w:val="0"/>
      <w:marTop w:val="0"/>
      <w:marBottom w:val="0"/>
      <w:divBdr>
        <w:top w:val="none" w:sz="0" w:space="0" w:color="auto"/>
        <w:left w:val="none" w:sz="0" w:space="0" w:color="auto"/>
        <w:bottom w:val="none" w:sz="0" w:space="0" w:color="auto"/>
        <w:right w:val="none" w:sz="0" w:space="0" w:color="auto"/>
      </w:divBdr>
    </w:div>
    <w:div w:id="274098159">
      <w:bodyDiv w:val="1"/>
      <w:marLeft w:val="0"/>
      <w:marRight w:val="0"/>
      <w:marTop w:val="0"/>
      <w:marBottom w:val="0"/>
      <w:divBdr>
        <w:top w:val="none" w:sz="0" w:space="0" w:color="auto"/>
        <w:left w:val="none" w:sz="0" w:space="0" w:color="auto"/>
        <w:bottom w:val="none" w:sz="0" w:space="0" w:color="auto"/>
        <w:right w:val="none" w:sz="0" w:space="0" w:color="auto"/>
      </w:divBdr>
      <w:divsChild>
        <w:div w:id="40179256">
          <w:marLeft w:val="835"/>
          <w:marRight w:val="0"/>
          <w:marTop w:val="67"/>
          <w:marBottom w:val="0"/>
          <w:divBdr>
            <w:top w:val="none" w:sz="0" w:space="0" w:color="auto"/>
            <w:left w:val="none" w:sz="0" w:space="0" w:color="auto"/>
            <w:bottom w:val="none" w:sz="0" w:space="0" w:color="auto"/>
            <w:right w:val="none" w:sz="0" w:space="0" w:color="auto"/>
          </w:divBdr>
        </w:div>
        <w:div w:id="41904627">
          <w:marLeft w:val="835"/>
          <w:marRight w:val="0"/>
          <w:marTop w:val="67"/>
          <w:marBottom w:val="0"/>
          <w:divBdr>
            <w:top w:val="none" w:sz="0" w:space="0" w:color="auto"/>
            <w:left w:val="none" w:sz="0" w:space="0" w:color="auto"/>
            <w:bottom w:val="none" w:sz="0" w:space="0" w:color="auto"/>
            <w:right w:val="none" w:sz="0" w:space="0" w:color="auto"/>
          </w:divBdr>
        </w:div>
        <w:div w:id="102696701">
          <w:marLeft w:val="274"/>
          <w:marRight w:val="0"/>
          <w:marTop w:val="82"/>
          <w:marBottom w:val="0"/>
          <w:divBdr>
            <w:top w:val="none" w:sz="0" w:space="0" w:color="auto"/>
            <w:left w:val="none" w:sz="0" w:space="0" w:color="auto"/>
            <w:bottom w:val="none" w:sz="0" w:space="0" w:color="auto"/>
            <w:right w:val="none" w:sz="0" w:space="0" w:color="auto"/>
          </w:divBdr>
        </w:div>
        <w:div w:id="634220734">
          <w:marLeft w:val="835"/>
          <w:marRight w:val="0"/>
          <w:marTop w:val="67"/>
          <w:marBottom w:val="0"/>
          <w:divBdr>
            <w:top w:val="none" w:sz="0" w:space="0" w:color="auto"/>
            <w:left w:val="none" w:sz="0" w:space="0" w:color="auto"/>
            <w:bottom w:val="none" w:sz="0" w:space="0" w:color="auto"/>
            <w:right w:val="none" w:sz="0" w:space="0" w:color="auto"/>
          </w:divBdr>
        </w:div>
        <w:div w:id="641467428">
          <w:marLeft w:val="274"/>
          <w:marRight w:val="0"/>
          <w:marTop w:val="82"/>
          <w:marBottom w:val="0"/>
          <w:divBdr>
            <w:top w:val="none" w:sz="0" w:space="0" w:color="auto"/>
            <w:left w:val="none" w:sz="0" w:space="0" w:color="auto"/>
            <w:bottom w:val="none" w:sz="0" w:space="0" w:color="auto"/>
            <w:right w:val="none" w:sz="0" w:space="0" w:color="auto"/>
          </w:divBdr>
        </w:div>
        <w:div w:id="745344702">
          <w:marLeft w:val="274"/>
          <w:marRight w:val="0"/>
          <w:marTop w:val="82"/>
          <w:marBottom w:val="0"/>
          <w:divBdr>
            <w:top w:val="none" w:sz="0" w:space="0" w:color="auto"/>
            <w:left w:val="none" w:sz="0" w:space="0" w:color="auto"/>
            <w:bottom w:val="none" w:sz="0" w:space="0" w:color="auto"/>
            <w:right w:val="none" w:sz="0" w:space="0" w:color="auto"/>
          </w:divBdr>
        </w:div>
        <w:div w:id="1149202065">
          <w:marLeft w:val="835"/>
          <w:marRight w:val="0"/>
          <w:marTop w:val="67"/>
          <w:marBottom w:val="0"/>
          <w:divBdr>
            <w:top w:val="none" w:sz="0" w:space="0" w:color="auto"/>
            <w:left w:val="none" w:sz="0" w:space="0" w:color="auto"/>
            <w:bottom w:val="none" w:sz="0" w:space="0" w:color="auto"/>
            <w:right w:val="none" w:sz="0" w:space="0" w:color="auto"/>
          </w:divBdr>
        </w:div>
        <w:div w:id="1169754810">
          <w:marLeft w:val="835"/>
          <w:marRight w:val="0"/>
          <w:marTop w:val="67"/>
          <w:marBottom w:val="0"/>
          <w:divBdr>
            <w:top w:val="none" w:sz="0" w:space="0" w:color="auto"/>
            <w:left w:val="none" w:sz="0" w:space="0" w:color="auto"/>
            <w:bottom w:val="none" w:sz="0" w:space="0" w:color="auto"/>
            <w:right w:val="none" w:sz="0" w:space="0" w:color="auto"/>
          </w:divBdr>
        </w:div>
        <w:div w:id="1268197161">
          <w:marLeft w:val="835"/>
          <w:marRight w:val="0"/>
          <w:marTop w:val="67"/>
          <w:marBottom w:val="0"/>
          <w:divBdr>
            <w:top w:val="none" w:sz="0" w:space="0" w:color="auto"/>
            <w:left w:val="none" w:sz="0" w:space="0" w:color="auto"/>
            <w:bottom w:val="none" w:sz="0" w:space="0" w:color="auto"/>
            <w:right w:val="none" w:sz="0" w:space="0" w:color="auto"/>
          </w:divBdr>
        </w:div>
        <w:div w:id="1393499384">
          <w:marLeft w:val="835"/>
          <w:marRight w:val="0"/>
          <w:marTop w:val="67"/>
          <w:marBottom w:val="0"/>
          <w:divBdr>
            <w:top w:val="none" w:sz="0" w:space="0" w:color="auto"/>
            <w:left w:val="none" w:sz="0" w:space="0" w:color="auto"/>
            <w:bottom w:val="none" w:sz="0" w:space="0" w:color="auto"/>
            <w:right w:val="none" w:sz="0" w:space="0" w:color="auto"/>
          </w:divBdr>
        </w:div>
        <w:div w:id="1657762543">
          <w:marLeft w:val="835"/>
          <w:marRight w:val="0"/>
          <w:marTop w:val="67"/>
          <w:marBottom w:val="0"/>
          <w:divBdr>
            <w:top w:val="none" w:sz="0" w:space="0" w:color="auto"/>
            <w:left w:val="none" w:sz="0" w:space="0" w:color="auto"/>
            <w:bottom w:val="none" w:sz="0" w:space="0" w:color="auto"/>
            <w:right w:val="none" w:sz="0" w:space="0" w:color="auto"/>
          </w:divBdr>
        </w:div>
        <w:div w:id="1704402188">
          <w:marLeft w:val="835"/>
          <w:marRight w:val="0"/>
          <w:marTop w:val="67"/>
          <w:marBottom w:val="0"/>
          <w:divBdr>
            <w:top w:val="none" w:sz="0" w:space="0" w:color="auto"/>
            <w:left w:val="none" w:sz="0" w:space="0" w:color="auto"/>
            <w:bottom w:val="none" w:sz="0" w:space="0" w:color="auto"/>
            <w:right w:val="none" w:sz="0" w:space="0" w:color="auto"/>
          </w:divBdr>
        </w:div>
        <w:div w:id="1715689033">
          <w:marLeft w:val="835"/>
          <w:marRight w:val="0"/>
          <w:marTop w:val="67"/>
          <w:marBottom w:val="0"/>
          <w:divBdr>
            <w:top w:val="none" w:sz="0" w:space="0" w:color="auto"/>
            <w:left w:val="none" w:sz="0" w:space="0" w:color="auto"/>
            <w:bottom w:val="none" w:sz="0" w:space="0" w:color="auto"/>
            <w:right w:val="none" w:sz="0" w:space="0" w:color="auto"/>
          </w:divBdr>
        </w:div>
        <w:div w:id="1835144200">
          <w:marLeft w:val="274"/>
          <w:marRight w:val="0"/>
          <w:marTop w:val="82"/>
          <w:marBottom w:val="0"/>
          <w:divBdr>
            <w:top w:val="none" w:sz="0" w:space="0" w:color="auto"/>
            <w:left w:val="none" w:sz="0" w:space="0" w:color="auto"/>
            <w:bottom w:val="none" w:sz="0" w:space="0" w:color="auto"/>
            <w:right w:val="none" w:sz="0" w:space="0" w:color="auto"/>
          </w:divBdr>
        </w:div>
        <w:div w:id="2088960618">
          <w:marLeft w:val="274"/>
          <w:marRight w:val="0"/>
          <w:marTop w:val="82"/>
          <w:marBottom w:val="0"/>
          <w:divBdr>
            <w:top w:val="none" w:sz="0" w:space="0" w:color="auto"/>
            <w:left w:val="none" w:sz="0" w:space="0" w:color="auto"/>
            <w:bottom w:val="none" w:sz="0" w:space="0" w:color="auto"/>
            <w:right w:val="none" w:sz="0" w:space="0" w:color="auto"/>
          </w:divBdr>
        </w:div>
      </w:divsChild>
    </w:div>
    <w:div w:id="285086373">
      <w:bodyDiv w:val="1"/>
      <w:marLeft w:val="0"/>
      <w:marRight w:val="0"/>
      <w:marTop w:val="0"/>
      <w:marBottom w:val="0"/>
      <w:divBdr>
        <w:top w:val="none" w:sz="0" w:space="0" w:color="auto"/>
        <w:left w:val="none" w:sz="0" w:space="0" w:color="auto"/>
        <w:bottom w:val="none" w:sz="0" w:space="0" w:color="auto"/>
        <w:right w:val="none" w:sz="0" w:space="0" w:color="auto"/>
      </w:divBdr>
    </w:div>
    <w:div w:id="292178309">
      <w:bodyDiv w:val="1"/>
      <w:marLeft w:val="0"/>
      <w:marRight w:val="0"/>
      <w:marTop w:val="0"/>
      <w:marBottom w:val="0"/>
      <w:divBdr>
        <w:top w:val="none" w:sz="0" w:space="0" w:color="auto"/>
        <w:left w:val="none" w:sz="0" w:space="0" w:color="auto"/>
        <w:bottom w:val="none" w:sz="0" w:space="0" w:color="auto"/>
        <w:right w:val="none" w:sz="0" w:space="0" w:color="auto"/>
      </w:divBdr>
    </w:div>
    <w:div w:id="310908009">
      <w:bodyDiv w:val="1"/>
      <w:marLeft w:val="0"/>
      <w:marRight w:val="0"/>
      <w:marTop w:val="0"/>
      <w:marBottom w:val="0"/>
      <w:divBdr>
        <w:top w:val="none" w:sz="0" w:space="0" w:color="auto"/>
        <w:left w:val="none" w:sz="0" w:space="0" w:color="auto"/>
        <w:bottom w:val="none" w:sz="0" w:space="0" w:color="auto"/>
        <w:right w:val="none" w:sz="0" w:space="0" w:color="auto"/>
      </w:divBdr>
    </w:div>
    <w:div w:id="313335962">
      <w:bodyDiv w:val="1"/>
      <w:marLeft w:val="0"/>
      <w:marRight w:val="0"/>
      <w:marTop w:val="0"/>
      <w:marBottom w:val="0"/>
      <w:divBdr>
        <w:top w:val="none" w:sz="0" w:space="0" w:color="auto"/>
        <w:left w:val="none" w:sz="0" w:space="0" w:color="auto"/>
        <w:bottom w:val="none" w:sz="0" w:space="0" w:color="auto"/>
        <w:right w:val="none" w:sz="0" w:space="0" w:color="auto"/>
      </w:divBdr>
    </w:div>
    <w:div w:id="328405615">
      <w:bodyDiv w:val="1"/>
      <w:marLeft w:val="0"/>
      <w:marRight w:val="0"/>
      <w:marTop w:val="0"/>
      <w:marBottom w:val="0"/>
      <w:divBdr>
        <w:top w:val="none" w:sz="0" w:space="0" w:color="auto"/>
        <w:left w:val="none" w:sz="0" w:space="0" w:color="auto"/>
        <w:bottom w:val="none" w:sz="0" w:space="0" w:color="auto"/>
        <w:right w:val="none" w:sz="0" w:space="0" w:color="auto"/>
      </w:divBdr>
      <w:divsChild>
        <w:div w:id="184489466">
          <w:marLeft w:val="835"/>
          <w:marRight w:val="0"/>
          <w:marTop w:val="67"/>
          <w:marBottom w:val="0"/>
          <w:divBdr>
            <w:top w:val="none" w:sz="0" w:space="0" w:color="auto"/>
            <w:left w:val="none" w:sz="0" w:space="0" w:color="auto"/>
            <w:bottom w:val="none" w:sz="0" w:space="0" w:color="auto"/>
            <w:right w:val="none" w:sz="0" w:space="0" w:color="auto"/>
          </w:divBdr>
        </w:div>
        <w:div w:id="1382746381">
          <w:marLeft w:val="547"/>
          <w:marRight w:val="0"/>
          <w:marTop w:val="77"/>
          <w:marBottom w:val="0"/>
          <w:divBdr>
            <w:top w:val="none" w:sz="0" w:space="0" w:color="auto"/>
            <w:left w:val="none" w:sz="0" w:space="0" w:color="auto"/>
            <w:bottom w:val="none" w:sz="0" w:space="0" w:color="auto"/>
            <w:right w:val="none" w:sz="0" w:space="0" w:color="auto"/>
          </w:divBdr>
        </w:div>
      </w:divsChild>
    </w:div>
    <w:div w:id="333993128">
      <w:bodyDiv w:val="1"/>
      <w:marLeft w:val="0"/>
      <w:marRight w:val="0"/>
      <w:marTop w:val="0"/>
      <w:marBottom w:val="0"/>
      <w:divBdr>
        <w:top w:val="none" w:sz="0" w:space="0" w:color="auto"/>
        <w:left w:val="none" w:sz="0" w:space="0" w:color="auto"/>
        <w:bottom w:val="none" w:sz="0" w:space="0" w:color="auto"/>
        <w:right w:val="none" w:sz="0" w:space="0" w:color="auto"/>
      </w:divBdr>
    </w:div>
    <w:div w:id="362748468">
      <w:bodyDiv w:val="1"/>
      <w:marLeft w:val="0"/>
      <w:marRight w:val="0"/>
      <w:marTop w:val="0"/>
      <w:marBottom w:val="0"/>
      <w:divBdr>
        <w:top w:val="none" w:sz="0" w:space="0" w:color="auto"/>
        <w:left w:val="none" w:sz="0" w:space="0" w:color="auto"/>
        <w:bottom w:val="none" w:sz="0" w:space="0" w:color="auto"/>
        <w:right w:val="none" w:sz="0" w:space="0" w:color="auto"/>
      </w:divBdr>
    </w:div>
    <w:div w:id="364868908">
      <w:bodyDiv w:val="1"/>
      <w:marLeft w:val="0"/>
      <w:marRight w:val="0"/>
      <w:marTop w:val="0"/>
      <w:marBottom w:val="0"/>
      <w:divBdr>
        <w:top w:val="none" w:sz="0" w:space="0" w:color="auto"/>
        <w:left w:val="none" w:sz="0" w:space="0" w:color="auto"/>
        <w:bottom w:val="none" w:sz="0" w:space="0" w:color="auto"/>
        <w:right w:val="none" w:sz="0" w:space="0" w:color="auto"/>
      </w:divBdr>
    </w:div>
    <w:div w:id="401682489">
      <w:bodyDiv w:val="1"/>
      <w:marLeft w:val="0"/>
      <w:marRight w:val="0"/>
      <w:marTop w:val="0"/>
      <w:marBottom w:val="0"/>
      <w:divBdr>
        <w:top w:val="none" w:sz="0" w:space="0" w:color="auto"/>
        <w:left w:val="none" w:sz="0" w:space="0" w:color="auto"/>
        <w:bottom w:val="none" w:sz="0" w:space="0" w:color="auto"/>
        <w:right w:val="none" w:sz="0" w:space="0" w:color="auto"/>
      </w:divBdr>
    </w:div>
    <w:div w:id="403914869">
      <w:bodyDiv w:val="1"/>
      <w:marLeft w:val="0"/>
      <w:marRight w:val="0"/>
      <w:marTop w:val="0"/>
      <w:marBottom w:val="0"/>
      <w:divBdr>
        <w:top w:val="none" w:sz="0" w:space="0" w:color="auto"/>
        <w:left w:val="none" w:sz="0" w:space="0" w:color="auto"/>
        <w:bottom w:val="none" w:sz="0" w:space="0" w:color="auto"/>
        <w:right w:val="none" w:sz="0" w:space="0" w:color="auto"/>
      </w:divBdr>
    </w:div>
    <w:div w:id="407919723">
      <w:bodyDiv w:val="1"/>
      <w:marLeft w:val="0"/>
      <w:marRight w:val="0"/>
      <w:marTop w:val="0"/>
      <w:marBottom w:val="0"/>
      <w:divBdr>
        <w:top w:val="none" w:sz="0" w:space="0" w:color="auto"/>
        <w:left w:val="none" w:sz="0" w:space="0" w:color="auto"/>
        <w:bottom w:val="none" w:sz="0" w:space="0" w:color="auto"/>
        <w:right w:val="none" w:sz="0" w:space="0" w:color="auto"/>
      </w:divBdr>
    </w:div>
    <w:div w:id="412510880">
      <w:bodyDiv w:val="1"/>
      <w:marLeft w:val="0"/>
      <w:marRight w:val="0"/>
      <w:marTop w:val="0"/>
      <w:marBottom w:val="0"/>
      <w:divBdr>
        <w:top w:val="none" w:sz="0" w:space="0" w:color="auto"/>
        <w:left w:val="none" w:sz="0" w:space="0" w:color="auto"/>
        <w:bottom w:val="none" w:sz="0" w:space="0" w:color="auto"/>
        <w:right w:val="none" w:sz="0" w:space="0" w:color="auto"/>
      </w:divBdr>
      <w:divsChild>
        <w:div w:id="45761335">
          <w:marLeft w:val="1800"/>
          <w:marRight w:val="0"/>
          <w:marTop w:val="100"/>
          <w:marBottom w:val="0"/>
          <w:divBdr>
            <w:top w:val="none" w:sz="0" w:space="0" w:color="auto"/>
            <w:left w:val="none" w:sz="0" w:space="0" w:color="auto"/>
            <w:bottom w:val="none" w:sz="0" w:space="0" w:color="auto"/>
            <w:right w:val="none" w:sz="0" w:space="0" w:color="auto"/>
          </w:divBdr>
        </w:div>
        <w:div w:id="372385411">
          <w:marLeft w:val="1800"/>
          <w:marRight w:val="0"/>
          <w:marTop w:val="100"/>
          <w:marBottom w:val="0"/>
          <w:divBdr>
            <w:top w:val="none" w:sz="0" w:space="0" w:color="auto"/>
            <w:left w:val="none" w:sz="0" w:space="0" w:color="auto"/>
            <w:bottom w:val="none" w:sz="0" w:space="0" w:color="auto"/>
            <w:right w:val="none" w:sz="0" w:space="0" w:color="auto"/>
          </w:divBdr>
        </w:div>
        <w:div w:id="713386073">
          <w:marLeft w:val="1080"/>
          <w:marRight w:val="0"/>
          <w:marTop w:val="100"/>
          <w:marBottom w:val="0"/>
          <w:divBdr>
            <w:top w:val="none" w:sz="0" w:space="0" w:color="auto"/>
            <w:left w:val="none" w:sz="0" w:space="0" w:color="auto"/>
            <w:bottom w:val="none" w:sz="0" w:space="0" w:color="auto"/>
            <w:right w:val="none" w:sz="0" w:space="0" w:color="auto"/>
          </w:divBdr>
        </w:div>
        <w:div w:id="781151544">
          <w:marLeft w:val="1080"/>
          <w:marRight w:val="0"/>
          <w:marTop w:val="100"/>
          <w:marBottom w:val="0"/>
          <w:divBdr>
            <w:top w:val="none" w:sz="0" w:space="0" w:color="auto"/>
            <w:left w:val="none" w:sz="0" w:space="0" w:color="auto"/>
            <w:bottom w:val="none" w:sz="0" w:space="0" w:color="auto"/>
            <w:right w:val="none" w:sz="0" w:space="0" w:color="auto"/>
          </w:divBdr>
        </w:div>
        <w:div w:id="869225458">
          <w:marLeft w:val="360"/>
          <w:marRight w:val="0"/>
          <w:marTop w:val="200"/>
          <w:marBottom w:val="0"/>
          <w:divBdr>
            <w:top w:val="none" w:sz="0" w:space="0" w:color="auto"/>
            <w:left w:val="none" w:sz="0" w:space="0" w:color="auto"/>
            <w:bottom w:val="none" w:sz="0" w:space="0" w:color="auto"/>
            <w:right w:val="none" w:sz="0" w:space="0" w:color="auto"/>
          </w:divBdr>
        </w:div>
        <w:div w:id="988558910">
          <w:marLeft w:val="1080"/>
          <w:marRight w:val="0"/>
          <w:marTop w:val="100"/>
          <w:marBottom w:val="0"/>
          <w:divBdr>
            <w:top w:val="none" w:sz="0" w:space="0" w:color="auto"/>
            <w:left w:val="none" w:sz="0" w:space="0" w:color="auto"/>
            <w:bottom w:val="none" w:sz="0" w:space="0" w:color="auto"/>
            <w:right w:val="none" w:sz="0" w:space="0" w:color="auto"/>
          </w:divBdr>
        </w:div>
        <w:div w:id="1451513692">
          <w:marLeft w:val="1080"/>
          <w:marRight w:val="0"/>
          <w:marTop w:val="100"/>
          <w:marBottom w:val="0"/>
          <w:divBdr>
            <w:top w:val="none" w:sz="0" w:space="0" w:color="auto"/>
            <w:left w:val="none" w:sz="0" w:space="0" w:color="auto"/>
            <w:bottom w:val="none" w:sz="0" w:space="0" w:color="auto"/>
            <w:right w:val="none" w:sz="0" w:space="0" w:color="auto"/>
          </w:divBdr>
        </w:div>
        <w:div w:id="1462770095">
          <w:marLeft w:val="360"/>
          <w:marRight w:val="0"/>
          <w:marTop w:val="200"/>
          <w:marBottom w:val="0"/>
          <w:divBdr>
            <w:top w:val="none" w:sz="0" w:space="0" w:color="auto"/>
            <w:left w:val="none" w:sz="0" w:space="0" w:color="auto"/>
            <w:bottom w:val="none" w:sz="0" w:space="0" w:color="auto"/>
            <w:right w:val="none" w:sz="0" w:space="0" w:color="auto"/>
          </w:divBdr>
        </w:div>
        <w:div w:id="1616519995">
          <w:marLeft w:val="1080"/>
          <w:marRight w:val="0"/>
          <w:marTop w:val="100"/>
          <w:marBottom w:val="0"/>
          <w:divBdr>
            <w:top w:val="none" w:sz="0" w:space="0" w:color="auto"/>
            <w:left w:val="none" w:sz="0" w:space="0" w:color="auto"/>
            <w:bottom w:val="none" w:sz="0" w:space="0" w:color="auto"/>
            <w:right w:val="none" w:sz="0" w:space="0" w:color="auto"/>
          </w:divBdr>
        </w:div>
      </w:divsChild>
    </w:div>
    <w:div w:id="435055478">
      <w:bodyDiv w:val="1"/>
      <w:marLeft w:val="0"/>
      <w:marRight w:val="0"/>
      <w:marTop w:val="0"/>
      <w:marBottom w:val="0"/>
      <w:divBdr>
        <w:top w:val="none" w:sz="0" w:space="0" w:color="auto"/>
        <w:left w:val="none" w:sz="0" w:space="0" w:color="auto"/>
        <w:bottom w:val="none" w:sz="0" w:space="0" w:color="auto"/>
        <w:right w:val="none" w:sz="0" w:space="0" w:color="auto"/>
      </w:divBdr>
    </w:div>
    <w:div w:id="495456766">
      <w:bodyDiv w:val="1"/>
      <w:marLeft w:val="0"/>
      <w:marRight w:val="0"/>
      <w:marTop w:val="0"/>
      <w:marBottom w:val="0"/>
      <w:divBdr>
        <w:top w:val="none" w:sz="0" w:space="0" w:color="auto"/>
        <w:left w:val="none" w:sz="0" w:space="0" w:color="auto"/>
        <w:bottom w:val="none" w:sz="0" w:space="0" w:color="auto"/>
        <w:right w:val="none" w:sz="0" w:space="0" w:color="auto"/>
      </w:divBdr>
    </w:div>
    <w:div w:id="548348212">
      <w:bodyDiv w:val="1"/>
      <w:marLeft w:val="0"/>
      <w:marRight w:val="0"/>
      <w:marTop w:val="0"/>
      <w:marBottom w:val="0"/>
      <w:divBdr>
        <w:top w:val="none" w:sz="0" w:space="0" w:color="auto"/>
        <w:left w:val="none" w:sz="0" w:space="0" w:color="auto"/>
        <w:bottom w:val="none" w:sz="0" w:space="0" w:color="auto"/>
        <w:right w:val="none" w:sz="0" w:space="0" w:color="auto"/>
      </w:divBdr>
    </w:div>
    <w:div w:id="580916293">
      <w:bodyDiv w:val="1"/>
      <w:marLeft w:val="0"/>
      <w:marRight w:val="0"/>
      <w:marTop w:val="0"/>
      <w:marBottom w:val="0"/>
      <w:divBdr>
        <w:top w:val="none" w:sz="0" w:space="0" w:color="auto"/>
        <w:left w:val="none" w:sz="0" w:space="0" w:color="auto"/>
        <w:bottom w:val="none" w:sz="0" w:space="0" w:color="auto"/>
        <w:right w:val="none" w:sz="0" w:space="0" w:color="auto"/>
      </w:divBdr>
    </w:div>
    <w:div w:id="607275105">
      <w:bodyDiv w:val="1"/>
      <w:marLeft w:val="0"/>
      <w:marRight w:val="0"/>
      <w:marTop w:val="0"/>
      <w:marBottom w:val="0"/>
      <w:divBdr>
        <w:top w:val="none" w:sz="0" w:space="0" w:color="auto"/>
        <w:left w:val="none" w:sz="0" w:space="0" w:color="auto"/>
        <w:bottom w:val="none" w:sz="0" w:space="0" w:color="auto"/>
        <w:right w:val="none" w:sz="0" w:space="0" w:color="auto"/>
      </w:divBdr>
    </w:div>
    <w:div w:id="626131973">
      <w:bodyDiv w:val="1"/>
      <w:marLeft w:val="0"/>
      <w:marRight w:val="0"/>
      <w:marTop w:val="0"/>
      <w:marBottom w:val="0"/>
      <w:divBdr>
        <w:top w:val="none" w:sz="0" w:space="0" w:color="auto"/>
        <w:left w:val="none" w:sz="0" w:space="0" w:color="auto"/>
        <w:bottom w:val="none" w:sz="0" w:space="0" w:color="auto"/>
        <w:right w:val="none" w:sz="0" w:space="0" w:color="auto"/>
      </w:divBdr>
    </w:div>
    <w:div w:id="628170916">
      <w:bodyDiv w:val="1"/>
      <w:marLeft w:val="0"/>
      <w:marRight w:val="0"/>
      <w:marTop w:val="0"/>
      <w:marBottom w:val="0"/>
      <w:divBdr>
        <w:top w:val="none" w:sz="0" w:space="0" w:color="auto"/>
        <w:left w:val="none" w:sz="0" w:space="0" w:color="auto"/>
        <w:bottom w:val="none" w:sz="0" w:space="0" w:color="auto"/>
        <w:right w:val="none" w:sz="0" w:space="0" w:color="auto"/>
      </w:divBdr>
    </w:div>
    <w:div w:id="649138864">
      <w:bodyDiv w:val="1"/>
      <w:marLeft w:val="0"/>
      <w:marRight w:val="0"/>
      <w:marTop w:val="0"/>
      <w:marBottom w:val="0"/>
      <w:divBdr>
        <w:top w:val="none" w:sz="0" w:space="0" w:color="auto"/>
        <w:left w:val="none" w:sz="0" w:space="0" w:color="auto"/>
        <w:bottom w:val="none" w:sz="0" w:space="0" w:color="auto"/>
        <w:right w:val="none" w:sz="0" w:space="0" w:color="auto"/>
      </w:divBdr>
    </w:div>
    <w:div w:id="655718849">
      <w:bodyDiv w:val="1"/>
      <w:marLeft w:val="0"/>
      <w:marRight w:val="0"/>
      <w:marTop w:val="0"/>
      <w:marBottom w:val="0"/>
      <w:divBdr>
        <w:top w:val="none" w:sz="0" w:space="0" w:color="auto"/>
        <w:left w:val="none" w:sz="0" w:space="0" w:color="auto"/>
        <w:bottom w:val="none" w:sz="0" w:space="0" w:color="auto"/>
        <w:right w:val="none" w:sz="0" w:space="0" w:color="auto"/>
      </w:divBdr>
    </w:div>
    <w:div w:id="657995798">
      <w:bodyDiv w:val="1"/>
      <w:marLeft w:val="0"/>
      <w:marRight w:val="0"/>
      <w:marTop w:val="0"/>
      <w:marBottom w:val="0"/>
      <w:divBdr>
        <w:top w:val="none" w:sz="0" w:space="0" w:color="auto"/>
        <w:left w:val="none" w:sz="0" w:space="0" w:color="auto"/>
        <w:bottom w:val="none" w:sz="0" w:space="0" w:color="auto"/>
        <w:right w:val="none" w:sz="0" w:space="0" w:color="auto"/>
      </w:divBdr>
    </w:div>
    <w:div w:id="684356896">
      <w:bodyDiv w:val="1"/>
      <w:marLeft w:val="0"/>
      <w:marRight w:val="0"/>
      <w:marTop w:val="0"/>
      <w:marBottom w:val="0"/>
      <w:divBdr>
        <w:top w:val="none" w:sz="0" w:space="0" w:color="auto"/>
        <w:left w:val="none" w:sz="0" w:space="0" w:color="auto"/>
        <w:bottom w:val="none" w:sz="0" w:space="0" w:color="auto"/>
        <w:right w:val="none" w:sz="0" w:space="0" w:color="auto"/>
      </w:divBdr>
      <w:divsChild>
        <w:div w:id="343438729">
          <w:marLeft w:val="1080"/>
          <w:marRight w:val="0"/>
          <w:marTop w:val="100"/>
          <w:marBottom w:val="0"/>
          <w:divBdr>
            <w:top w:val="none" w:sz="0" w:space="0" w:color="auto"/>
            <w:left w:val="none" w:sz="0" w:space="0" w:color="auto"/>
            <w:bottom w:val="none" w:sz="0" w:space="0" w:color="auto"/>
            <w:right w:val="none" w:sz="0" w:space="0" w:color="auto"/>
          </w:divBdr>
        </w:div>
        <w:div w:id="601112476">
          <w:marLeft w:val="1080"/>
          <w:marRight w:val="0"/>
          <w:marTop w:val="100"/>
          <w:marBottom w:val="0"/>
          <w:divBdr>
            <w:top w:val="none" w:sz="0" w:space="0" w:color="auto"/>
            <w:left w:val="none" w:sz="0" w:space="0" w:color="auto"/>
            <w:bottom w:val="none" w:sz="0" w:space="0" w:color="auto"/>
            <w:right w:val="none" w:sz="0" w:space="0" w:color="auto"/>
          </w:divBdr>
        </w:div>
        <w:div w:id="740450411">
          <w:marLeft w:val="1080"/>
          <w:marRight w:val="0"/>
          <w:marTop w:val="100"/>
          <w:marBottom w:val="0"/>
          <w:divBdr>
            <w:top w:val="none" w:sz="0" w:space="0" w:color="auto"/>
            <w:left w:val="none" w:sz="0" w:space="0" w:color="auto"/>
            <w:bottom w:val="none" w:sz="0" w:space="0" w:color="auto"/>
            <w:right w:val="none" w:sz="0" w:space="0" w:color="auto"/>
          </w:divBdr>
        </w:div>
        <w:div w:id="958683309">
          <w:marLeft w:val="360"/>
          <w:marRight w:val="0"/>
          <w:marTop w:val="200"/>
          <w:marBottom w:val="0"/>
          <w:divBdr>
            <w:top w:val="none" w:sz="0" w:space="0" w:color="auto"/>
            <w:left w:val="none" w:sz="0" w:space="0" w:color="auto"/>
            <w:bottom w:val="none" w:sz="0" w:space="0" w:color="auto"/>
            <w:right w:val="none" w:sz="0" w:space="0" w:color="auto"/>
          </w:divBdr>
        </w:div>
        <w:div w:id="2013412838">
          <w:marLeft w:val="1080"/>
          <w:marRight w:val="0"/>
          <w:marTop w:val="100"/>
          <w:marBottom w:val="0"/>
          <w:divBdr>
            <w:top w:val="none" w:sz="0" w:space="0" w:color="auto"/>
            <w:left w:val="none" w:sz="0" w:space="0" w:color="auto"/>
            <w:bottom w:val="none" w:sz="0" w:space="0" w:color="auto"/>
            <w:right w:val="none" w:sz="0" w:space="0" w:color="auto"/>
          </w:divBdr>
        </w:div>
      </w:divsChild>
    </w:div>
    <w:div w:id="688139387">
      <w:bodyDiv w:val="1"/>
      <w:marLeft w:val="0"/>
      <w:marRight w:val="0"/>
      <w:marTop w:val="0"/>
      <w:marBottom w:val="0"/>
      <w:divBdr>
        <w:top w:val="none" w:sz="0" w:space="0" w:color="auto"/>
        <w:left w:val="none" w:sz="0" w:space="0" w:color="auto"/>
        <w:bottom w:val="none" w:sz="0" w:space="0" w:color="auto"/>
        <w:right w:val="none" w:sz="0" w:space="0" w:color="auto"/>
      </w:divBdr>
    </w:div>
    <w:div w:id="688990073">
      <w:bodyDiv w:val="1"/>
      <w:marLeft w:val="0"/>
      <w:marRight w:val="0"/>
      <w:marTop w:val="0"/>
      <w:marBottom w:val="0"/>
      <w:divBdr>
        <w:top w:val="none" w:sz="0" w:space="0" w:color="auto"/>
        <w:left w:val="none" w:sz="0" w:space="0" w:color="auto"/>
        <w:bottom w:val="none" w:sz="0" w:space="0" w:color="auto"/>
        <w:right w:val="none" w:sz="0" w:space="0" w:color="auto"/>
      </w:divBdr>
    </w:div>
    <w:div w:id="702630188">
      <w:bodyDiv w:val="1"/>
      <w:marLeft w:val="0"/>
      <w:marRight w:val="0"/>
      <w:marTop w:val="0"/>
      <w:marBottom w:val="0"/>
      <w:divBdr>
        <w:top w:val="none" w:sz="0" w:space="0" w:color="auto"/>
        <w:left w:val="none" w:sz="0" w:space="0" w:color="auto"/>
        <w:bottom w:val="none" w:sz="0" w:space="0" w:color="auto"/>
        <w:right w:val="none" w:sz="0" w:space="0" w:color="auto"/>
      </w:divBdr>
      <w:divsChild>
        <w:div w:id="1244801191">
          <w:marLeft w:val="835"/>
          <w:marRight w:val="0"/>
          <w:marTop w:val="96"/>
          <w:marBottom w:val="0"/>
          <w:divBdr>
            <w:top w:val="none" w:sz="0" w:space="0" w:color="auto"/>
            <w:left w:val="none" w:sz="0" w:space="0" w:color="auto"/>
            <w:bottom w:val="none" w:sz="0" w:space="0" w:color="auto"/>
            <w:right w:val="none" w:sz="0" w:space="0" w:color="auto"/>
          </w:divBdr>
        </w:div>
        <w:div w:id="1903101333">
          <w:marLeft w:val="274"/>
          <w:marRight w:val="0"/>
          <w:marTop w:val="115"/>
          <w:marBottom w:val="0"/>
          <w:divBdr>
            <w:top w:val="none" w:sz="0" w:space="0" w:color="auto"/>
            <w:left w:val="none" w:sz="0" w:space="0" w:color="auto"/>
            <w:bottom w:val="none" w:sz="0" w:space="0" w:color="auto"/>
            <w:right w:val="none" w:sz="0" w:space="0" w:color="auto"/>
          </w:divBdr>
        </w:div>
      </w:divsChild>
    </w:div>
    <w:div w:id="716390348">
      <w:bodyDiv w:val="1"/>
      <w:marLeft w:val="0"/>
      <w:marRight w:val="0"/>
      <w:marTop w:val="0"/>
      <w:marBottom w:val="0"/>
      <w:divBdr>
        <w:top w:val="none" w:sz="0" w:space="0" w:color="auto"/>
        <w:left w:val="none" w:sz="0" w:space="0" w:color="auto"/>
        <w:bottom w:val="none" w:sz="0" w:space="0" w:color="auto"/>
        <w:right w:val="none" w:sz="0" w:space="0" w:color="auto"/>
      </w:divBdr>
    </w:div>
    <w:div w:id="722825488">
      <w:bodyDiv w:val="1"/>
      <w:marLeft w:val="0"/>
      <w:marRight w:val="0"/>
      <w:marTop w:val="0"/>
      <w:marBottom w:val="0"/>
      <w:divBdr>
        <w:top w:val="none" w:sz="0" w:space="0" w:color="auto"/>
        <w:left w:val="none" w:sz="0" w:space="0" w:color="auto"/>
        <w:bottom w:val="none" w:sz="0" w:space="0" w:color="auto"/>
        <w:right w:val="none" w:sz="0" w:space="0" w:color="auto"/>
      </w:divBdr>
    </w:div>
    <w:div w:id="742799838">
      <w:bodyDiv w:val="1"/>
      <w:marLeft w:val="0"/>
      <w:marRight w:val="0"/>
      <w:marTop w:val="0"/>
      <w:marBottom w:val="0"/>
      <w:divBdr>
        <w:top w:val="none" w:sz="0" w:space="0" w:color="auto"/>
        <w:left w:val="none" w:sz="0" w:space="0" w:color="auto"/>
        <w:bottom w:val="none" w:sz="0" w:space="0" w:color="auto"/>
        <w:right w:val="none" w:sz="0" w:space="0" w:color="auto"/>
      </w:divBdr>
    </w:div>
    <w:div w:id="795493130">
      <w:bodyDiv w:val="1"/>
      <w:marLeft w:val="0"/>
      <w:marRight w:val="0"/>
      <w:marTop w:val="0"/>
      <w:marBottom w:val="0"/>
      <w:divBdr>
        <w:top w:val="none" w:sz="0" w:space="0" w:color="auto"/>
        <w:left w:val="none" w:sz="0" w:space="0" w:color="auto"/>
        <w:bottom w:val="none" w:sz="0" w:space="0" w:color="auto"/>
        <w:right w:val="none" w:sz="0" w:space="0" w:color="auto"/>
      </w:divBdr>
    </w:div>
    <w:div w:id="820275585">
      <w:bodyDiv w:val="1"/>
      <w:marLeft w:val="0"/>
      <w:marRight w:val="0"/>
      <w:marTop w:val="0"/>
      <w:marBottom w:val="0"/>
      <w:divBdr>
        <w:top w:val="none" w:sz="0" w:space="0" w:color="auto"/>
        <w:left w:val="none" w:sz="0" w:space="0" w:color="auto"/>
        <w:bottom w:val="none" w:sz="0" w:space="0" w:color="auto"/>
        <w:right w:val="none" w:sz="0" w:space="0" w:color="auto"/>
      </w:divBdr>
    </w:div>
    <w:div w:id="839155267">
      <w:bodyDiv w:val="1"/>
      <w:marLeft w:val="0"/>
      <w:marRight w:val="0"/>
      <w:marTop w:val="0"/>
      <w:marBottom w:val="0"/>
      <w:divBdr>
        <w:top w:val="none" w:sz="0" w:space="0" w:color="auto"/>
        <w:left w:val="none" w:sz="0" w:space="0" w:color="auto"/>
        <w:bottom w:val="none" w:sz="0" w:space="0" w:color="auto"/>
        <w:right w:val="none" w:sz="0" w:space="0" w:color="auto"/>
      </w:divBdr>
      <w:divsChild>
        <w:div w:id="141118364">
          <w:marLeft w:val="1166"/>
          <w:marRight w:val="0"/>
          <w:marTop w:val="134"/>
          <w:marBottom w:val="0"/>
          <w:divBdr>
            <w:top w:val="none" w:sz="0" w:space="0" w:color="auto"/>
            <w:left w:val="none" w:sz="0" w:space="0" w:color="auto"/>
            <w:bottom w:val="none" w:sz="0" w:space="0" w:color="auto"/>
            <w:right w:val="none" w:sz="0" w:space="0" w:color="auto"/>
          </w:divBdr>
        </w:div>
        <w:div w:id="325012824">
          <w:marLeft w:val="2520"/>
          <w:marRight w:val="0"/>
          <w:marTop w:val="96"/>
          <w:marBottom w:val="0"/>
          <w:divBdr>
            <w:top w:val="none" w:sz="0" w:space="0" w:color="auto"/>
            <w:left w:val="none" w:sz="0" w:space="0" w:color="auto"/>
            <w:bottom w:val="none" w:sz="0" w:space="0" w:color="auto"/>
            <w:right w:val="none" w:sz="0" w:space="0" w:color="auto"/>
          </w:divBdr>
        </w:div>
        <w:div w:id="1835997580">
          <w:marLeft w:val="2520"/>
          <w:marRight w:val="0"/>
          <w:marTop w:val="96"/>
          <w:marBottom w:val="0"/>
          <w:divBdr>
            <w:top w:val="none" w:sz="0" w:space="0" w:color="auto"/>
            <w:left w:val="none" w:sz="0" w:space="0" w:color="auto"/>
            <w:bottom w:val="none" w:sz="0" w:space="0" w:color="auto"/>
            <w:right w:val="none" w:sz="0" w:space="0" w:color="auto"/>
          </w:divBdr>
        </w:div>
      </w:divsChild>
    </w:div>
    <w:div w:id="850145698">
      <w:bodyDiv w:val="1"/>
      <w:marLeft w:val="0"/>
      <w:marRight w:val="0"/>
      <w:marTop w:val="0"/>
      <w:marBottom w:val="0"/>
      <w:divBdr>
        <w:top w:val="none" w:sz="0" w:space="0" w:color="auto"/>
        <w:left w:val="none" w:sz="0" w:space="0" w:color="auto"/>
        <w:bottom w:val="none" w:sz="0" w:space="0" w:color="auto"/>
        <w:right w:val="none" w:sz="0" w:space="0" w:color="auto"/>
      </w:divBdr>
    </w:div>
    <w:div w:id="850877897">
      <w:bodyDiv w:val="1"/>
      <w:marLeft w:val="0"/>
      <w:marRight w:val="0"/>
      <w:marTop w:val="0"/>
      <w:marBottom w:val="0"/>
      <w:divBdr>
        <w:top w:val="none" w:sz="0" w:space="0" w:color="auto"/>
        <w:left w:val="none" w:sz="0" w:space="0" w:color="auto"/>
        <w:bottom w:val="none" w:sz="0" w:space="0" w:color="auto"/>
        <w:right w:val="none" w:sz="0" w:space="0" w:color="auto"/>
      </w:divBdr>
    </w:div>
    <w:div w:id="867525940">
      <w:bodyDiv w:val="1"/>
      <w:marLeft w:val="0"/>
      <w:marRight w:val="0"/>
      <w:marTop w:val="0"/>
      <w:marBottom w:val="0"/>
      <w:divBdr>
        <w:top w:val="none" w:sz="0" w:space="0" w:color="auto"/>
        <w:left w:val="none" w:sz="0" w:space="0" w:color="auto"/>
        <w:bottom w:val="none" w:sz="0" w:space="0" w:color="auto"/>
        <w:right w:val="none" w:sz="0" w:space="0" w:color="auto"/>
      </w:divBdr>
    </w:div>
    <w:div w:id="878784946">
      <w:bodyDiv w:val="1"/>
      <w:marLeft w:val="0"/>
      <w:marRight w:val="0"/>
      <w:marTop w:val="0"/>
      <w:marBottom w:val="0"/>
      <w:divBdr>
        <w:top w:val="none" w:sz="0" w:space="0" w:color="auto"/>
        <w:left w:val="none" w:sz="0" w:space="0" w:color="auto"/>
        <w:bottom w:val="none" w:sz="0" w:space="0" w:color="auto"/>
        <w:right w:val="none" w:sz="0" w:space="0" w:color="auto"/>
      </w:divBdr>
    </w:div>
    <w:div w:id="883834571">
      <w:bodyDiv w:val="1"/>
      <w:marLeft w:val="0"/>
      <w:marRight w:val="0"/>
      <w:marTop w:val="0"/>
      <w:marBottom w:val="0"/>
      <w:divBdr>
        <w:top w:val="none" w:sz="0" w:space="0" w:color="auto"/>
        <w:left w:val="none" w:sz="0" w:space="0" w:color="auto"/>
        <w:bottom w:val="none" w:sz="0" w:space="0" w:color="auto"/>
        <w:right w:val="none" w:sz="0" w:space="0" w:color="auto"/>
      </w:divBdr>
    </w:div>
    <w:div w:id="897323866">
      <w:bodyDiv w:val="1"/>
      <w:marLeft w:val="0"/>
      <w:marRight w:val="0"/>
      <w:marTop w:val="0"/>
      <w:marBottom w:val="0"/>
      <w:divBdr>
        <w:top w:val="none" w:sz="0" w:space="0" w:color="auto"/>
        <w:left w:val="none" w:sz="0" w:space="0" w:color="auto"/>
        <w:bottom w:val="none" w:sz="0" w:space="0" w:color="auto"/>
        <w:right w:val="none" w:sz="0" w:space="0" w:color="auto"/>
      </w:divBdr>
    </w:div>
    <w:div w:id="936982532">
      <w:bodyDiv w:val="1"/>
      <w:marLeft w:val="0"/>
      <w:marRight w:val="0"/>
      <w:marTop w:val="0"/>
      <w:marBottom w:val="0"/>
      <w:divBdr>
        <w:top w:val="none" w:sz="0" w:space="0" w:color="auto"/>
        <w:left w:val="none" w:sz="0" w:space="0" w:color="auto"/>
        <w:bottom w:val="none" w:sz="0" w:space="0" w:color="auto"/>
        <w:right w:val="none" w:sz="0" w:space="0" w:color="auto"/>
      </w:divBdr>
      <w:divsChild>
        <w:div w:id="609439704">
          <w:marLeft w:val="547"/>
          <w:marRight w:val="0"/>
          <w:marTop w:val="134"/>
          <w:marBottom w:val="0"/>
          <w:divBdr>
            <w:top w:val="none" w:sz="0" w:space="0" w:color="auto"/>
            <w:left w:val="none" w:sz="0" w:space="0" w:color="auto"/>
            <w:bottom w:val="none" w:sz="0" w:space="0" w:color="auto"/>
            <w:right w:val="none" w:sz="0" w:space="0" w:color="auto"/>
          </w:divBdr>
        </w:div>
      </w:divsChild>
    </w:div>
    <w:div w:id="948389818">
      <w:bodyDiv w:val="1"/>
      <w:marLeft w:val="0"/>
      <w:marRight w:val="0"/>
      <w:marTop w:val="0"/>
      <w:marBottom w:val="0"/>
      <w:divBdr>
        <w:top w:val="none" w:sz="0" w:space="0" w:color="auto"/>
        <w:left w:val="none" w:sz="0" w:space="0" w:color="auto"/>
        <w:bottom w:val="none" w:sz="0" w:space="0" w:color="auto"/>
        <w:right w:val="none" w:sz="0" w:space="0" w:color="auto"/>
      </w:divBdr>
      <w:divsChild>
        <w:div w:id="10835439">
          <w:marLeft w:val="1080"/>
          <w:marRight w:val="0"/>
          <w:marTop w:val="100"/>
          <w:marBottom w:val="0"/>
          <w:divBdr>
            <w:top w:val="none" w:sz="0" w:space="0" w:color="auto"/>
            <w:left w:val="none" w:sz="0" w:space="0" w:color="auto"/>
            <w:bottom w:val="none" w:sz="0" w:space="0" w:color="auto"/>
            <w:right w:val="none" w:sz="0" w:space="0" w:color="auto"/>
          </w:divBdr>
        </w:div>
        <w:div w:id="268006706">
          <w:marLeft w:val="1800"/>
          <w:marRight w:val="0"/>
          <w:marTop w:val="100"/>
          <w:marBottom w:val="0"/>
          <w:divBdr>
            <w:top w:val="none" w:sz="0" w:space="0" w:color="auto"/>
            <w:left w:val="none" w:sz="0" w:space="0" w:color="auto"/>
            <w:bottom w:val="none" w:sz="0" w:space="0" w:color="auto"/>
            <w:right w:val="none" w:sz="0" w:space="0" w:color="auto"/>
          </w:divBdr>
        </w:div>
        <w:div w:id="837765149">
          <w:marLeft w:val="1080"/>
          <w:marRight w:val="0"/>
          <w:marTop w:val="100"/>
          <w:marBottom w:val="0"/>
          <w:divBdr>
            <w:top w:val="none" w:sz="0" w:space="0" w:color="auto"/>
            <w:left w:val="none" w:sz="0" w:space="0" w:color="auto"/>
            <w:bottom w:val="none" w:sz="0" w:space="0" w:color="auto"/>
            <w:right w:val="none" w:sz="0" w:space="0" w:color="auto"/>
          </w:divBdr>
        </w:div>
        <w:div w:id="935553117">
          <w:marLeft w:val="360"/>
          <w:marRight w:val="0"/>
          <w:marTop w:val="200"/>
          <w:marBottom w:val="0"/>
          <w:divBdr>
            <w:top w:val="none" w:sz="0" w:space="0" w:color="auto"/>
            <w:left w:val="none" w:sz="0" w:space="0" w:color="auto"/>
            <w:bottom w:val="none" w:sz="0" w:space="0" w:color="auto"/>
            <w:right w:val="none" w:sz="0" w:space="0" w:color="auto"/>
          </w:divBdr>
        </w:div>
        <w:div w:id="2085712209">
          <w:marLeft w:val="1080"/>
          <w:marRight w:val="0"/>
          <w:marTop w:val="100"/>
          <w:marBottom w:val="0"/>
          <w:divBdr>
            <w:top w:val="none" w:sz="0" w:space="0" w:color="auto"/>
            <w:left w:val="none" w:sz="0" w:space="0" w:color="auto"/>
            <w:bottom w:val="none" w:sz="0" w:space="0" w:color="auto"/>
            <w:right w:val="none" w:sz="0" w:space="0" w:color="auto"/>
          </w:divBdr>
        </w:div>
        <w:div w:id="2130200802">
          <w:marLeft w:val="1080"/>
          <w:marRight w:val="0"/>
          <w:marTop w:val="100"/>
          <w:marBottom w:val="0"/>
          <w:divBdr>
            <w:top w:val="none" w:sz="0" w:space="0" w:color="auto"/>
            <w:left w:val="none" w:sz="0" w:space="0" w:color="auto"/>
            <w:bottom w:val="none" w:sz="0" w:space="0" w:color="auto"/>
            <w:right w:val="none" w:sz="0" w:space="0" w:color="auto"/>
          </w:divBdr>
        </w:div>
      </w:divsChild>
    </w:div>
    <w:div w:id="967589101">
      <w:bodyDiv w:val="1"/>
      <w:marLeft w:val="0"/>
      <w:marRight w:val="0"/>
      <w:marTop w:val="0"/>
      <w:marBottom w:val="0"/>
      <w:divBdr>
        <w:top w:val="none" w:sz="0" w:space="0" w:color="auto"/>
        <w:left w:val="none" w:sz="0" w:space="0" w:color="auto"/>
        <w:bottom w:val="none" w:sz="0" w:space="0" w:color="auto"/>
        <w:right w:val="none" w:sz="0" w:space="0" w:color="auto"/>
      </w:divBdr>
    </w:div>
    <w:div w:id="969937535">
      <w:bodyDiv w:val="1"/>
      <w:marLeft w:val="0"/>
      <w:marRight w:val="0"/>
      <w:marTop w:val="0"/>
      <w:marBottom w:val="0"/>
      <w:divBdr>
        <w:top w:val="none" w:sz="0" w:space="0" w:color="auto"/>
        <w:left w:val="none" w:sz="0" w:space="0" w:color="auto"/>
        <w:bottom w:val="none" w:sz="0" w:space="0" w:color="auto"/>
        <w:right w:val="none" w:sz="0" w:space="0" w:color="auto"/>
      </w:divBdr>
    </w:div>
    <w:div w:id="972292196">
      <w:bodyDiv w:val="1"/>
      <w:marLeft w:val="0"/>
      <w:marRight w:val="0"/>
      <w:marTop w:val="0"/>
      <w:marBottom w:val="0"/>
      <w:divBdr>
        <w:top w:val="none" w:sz="0" w:space="0" w:color="auto"/>
        <w:left w:val="none" w:sz="0" w:space="0" w:color="auto"/>
        <w:bottom w:val="none" w:sz="0" w:space="0" w:color="auto"/>
        <w:right w:val="none" w:sz="0" w:space="0" w:color="auto"/>
      </w:divBdr>
      <w:divsChild>
        <w:div w:id="298346768">
          <w:marLeft w:val="1800"/>
          <w:marRight w:val="0"/>
          <w:marTop w:val="100"/>
          <w:marBottom w:val="0"/>
          <w:divBdr>
            <w:top w:val="none" w:sz="0" w:space="0" w:color="auto"/>
            <w:left w:val="none" w:sz="0" w:space="0" w:color="auto"/>
            <w:bottom w:val="none" w:sz="0" w:space="0" w:color="auto"/>
            <w:right w:val="none" w:sz="0" w:space="0" w:color="auto"/>
          </w:divBdr>
        </w:div>
        <w:div w:id="353263808">
          <w:marLeft w:val="1080"/>
          <w:marRight w:val="0"/>
          <w:marTop w:val="100"/>
          <w:marBottom w:val="0"/>
          <w:divBdr>
            <w:top w:val="none" w:sz="0" w:space="0" w:color="auto"/>
            <w:left w:val="none" w:sz="0" w:space="0" w:color="auto"/>
            <w:bottom w:val="none" w:sz="0" w:space="0" w:color="auto"/>
            <w:right w:val="none" w:sz="0" w:space="0" w:color="auto"/>
          </w:divBdr>
        </w:div>
        <w:div w:id="422458346">
          <w:marLeft w:val="1080"/>
          <w:marRight w:val="0"/>
          <w:marTop w:val="100"/>
          <w:marBottom w:val="0"/>
          <w:divBdr>
            <w:top w:val="none" w:sz="0" w:space="0" w:color="auto"/>
            <w:left w:val="none" w:sz="0" w:space="0" w:color="auto"/>
            <w:bottom w:val="none" w:sz="0" w:space="0" w:color="auto"/>
            <w:right w:val="none" w:sz="0" w:space="0" w:color="auto"/>
          </w:divBdr>
        </w:div>
        <w:div w:id="635528620">
          <w:marLeft w:val="1080"/>
          <w:marRight w:val="0"/>
          <w:marTop w:val="100"/>
          <w:marBottom w:val="0"/>
          <w:divBdr>
            <w:top w:val="none" w:sz="0" w:space="0" w:color="auto"/>
            <w:left w:val="none" w:sz="0" w:space="0" w:color="auto"/>
            <w:bottom w:val="none" w:sz="0" w:space="0" w:color="auto"/>
            <w:right w:val="none" w:sz="0" w:space="0" w:color="auto"/>
          </w:divBdr>
        </w:div>
        <w:div w:id="958298860">
          <w:marLeft w:val="360"/>
          <w:marRight w:val="0"/>
          <w:marTop w:val="200"/>
          <w:marBottom w:val="0"/>
          <w:divBdr>
            <w:top w:val="none" w:sz="0" w:space="0" w:color="auto"/>
            <w:left w:val="none" w:sz="0" w:space="0" w:color="auto"/>
            <w:bottom w:val="none" w:sz="0" w:space="0" w:color="auto"/>
            <w:right w:val="none" w:sz="0" w:space="0" w:color="auto"/>
          </w:divBdr>
        </w:div>
        <w:div w:id="984704494">
          <w:marLeft w:val="1080"/>
          <w:marRight w:val="0"/>
          <w:marTop w:val="100"/>
          <w:marBottom w:val="0"/>
          <w:divBdr>
            <w:top w:val="none" w:sz="0" w:space="0" w:color="auto"/>
            <w:left w:val="none" w:sz="0" w:space="0" w:color="auto"/>
            <w:bottom w:val="none" w:sz="0" w:space="0" w:color="auto"/>
            <w:right w:val="none" w:sz="0" w:space="0" w:color="auto"/>
          </w:divBdr>
        </w:div>
      </w:divsChild>
    </w:div>
    <w:div w:id="987366289">
      <w:bodyDiv w:val="1"/>
      <w:marLeft w:val="0"/>
      <w:marRight w:val="0"/>
      <w:marTop w:val="0"/>
      <w:marBottom w:val="0"/>
      <w:divBdr>
        <w:top w:val="none" w:sz="0" w:space="0" w:color="auto"/>
        <w:left w:val="none" w:sz="0" w:space="0" w:color="auto"/>
        <w:bottom w:val="none" w:sz="0" w:space="0" w:color="auto"/>
        <w:right w:val="none" w:sz="0" w:space="0" w:color="auto"/>
      </w:divBdr>
    </w:div>
    <w:div w:id="1020400443">
      <w:bodyDiv w:val="1"/>
      <w:marLeft w:val="0"/>
      <w:marRight w:val="0"/>
      <w:marTop w:val="225"/>
      <w:marBottom w:val="0"/>
      <w:divBdr>
        <w:top w:val="none" w:sz="0" w:space="0" w:color="auto"/>
        <w:left w:val="none" w:sz="0" w:space="0" w:color="auto"/>
        <w:bottom w:val="none" w:sz="0" w:space="0" w:color="auto"/>
        <w:right w:val="none" w:sz="0" w:space="0" w:color="auto"/>
      </w:divBdr>
      <w:divsChild>
        <w:div w:id="679508525">
          <w:marLeft w:val="0"/>
          <w:marRight w:val="0"/>
          <w:marTop w:val="0"/>
          <w:marBottom w:val="0"/>
          <w:divBdr>
            <w:top w:val="none" w:sz="0" w:space="0" w:color="auto"/>
            <w:left w:val="none" w:sz="0" w:space="0" w:color="auto"/>
            <w:bottom w:val="none" w:sz="0" w:space="0" w:color="auto"/>
            <w:right w:val="none" w:sz="0" w:space="0" w:color="auto"/>
          </w:divBdr>
          <w:divsChild>
            <w:div w:id="2066757447">
              <w:marLeft w:val="0"/>
              <w:marRight w:val="0"/>
              <w:marTop w:val="0"/>
              <w:marBottom w:val="0"/>
              <w:divBdr>
                <w:top w:val="none" w:sz="0" w:space="0" w:color="auto"/>
                <w:left w:val="none" w:sz="0" w:space="0" w:color="auto"/>
                <w:bottom w:val="none" w:sz="0" w:space="0" w:color="auto"/>
                <w:right w:val="none" w:sz="0" w:space="0" w:color="auto"/>
              </w:divBdr>
              <w:divsChild>
                <w:div w:id="443575904">
                  <w:marLeft w:val="-225"/>
                  <w:marRight w:val="-225"/>
                  <w:marTop w:val="0"/>
                  <w:marBottom w:val="0"/>
                  <w:divBdr>
                    <w:top w:val="none" w:sz="0" w:space="0" w:color="auto"/>
                    <w:left w:val="none" w:sz="0" w:space="0" w:color="auto"/>
                    <w:bottom w:val="none" w:sz="0" w:space="0" w:color="auto"/>
                    <w:right w:val="none" w:sz="0" w:space="0" w:color="auto"/>
                  </w:divBdr>
                  <w:divsChild>
                    <w:div w:id="1149131983">
                      <w:marLeft w:val="0"/>
                      <w:marRight w:val="0"/>
                      <w:marTop w:val="0"/>
                      <w:marBottom w:val="0"/>
                      <w:divBdr>
                        <w:top w:val="none" w:sz="0" w:space="0" w:color="auto"/>
                        <w:left w:val="none" w:sz="0" w:space="0" w:color="auto"/>
                        <w:bottom w:val="none" w:sz="0" w:space="0" w:color="auto"/>
                        <w:right w:val="none" w:sz="0" w:space="0" w:color="auto"/>
                      </w:divBdr>
                      <w:divsChild>
                        <w:div w:id="1446382998">
                          <w:marLeft w:val="0"/>
                          <w:marRight w:val="0"/>
                          <w:marTop w:val="0"/>
                          <w:marBottom w:val="0"/>
                          <w:divBdr>
                            <w:top w:val="none" w:sz="0" w:space="0" w:color="auto"/>
                            <w:left w:val="none" w:sz="0" w:space="0" w:color="auto"/>
                            <w:bottom w:val="none" w:sz="0" w:space="0" w:color="auto"/>
                            <w:right w:val="none" w:sz="0" w:space="0" w:color="auto"/>
                          </w:divBdr>
                          <w:divsChild>
                            <w:div w:id="18425009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020661179">
      <w:bodyDiv w:val="1"/>
      <w:marLeft w:val="0"/>
      <w:marRight w:val="0"/>
      <w:marTop w:val="0"/>
      <w:marBottom w:val="0"/>
      <w:divBdr>
        <w:top w:val="none" w:sz="0" w:space="0" w:color="auto"/>
        <w:left w:val="none" w:sz="0" w:space="0" w:color="auto"/>
        <w:bottom w:val="none" w:sz="0" w:space="0" w:color="auto"/>
        <w:right w:val="none" w:sz="0" w:space="0" w:color="auto"/>
      </w:divBdr>
    </w:div>
    <w:div w:id="1027292843">
      <w:bodyDiv w:val="1"/>
      <w:marLeft w:val="0"/>
      <w:marRight w:val="0"/>
      <w:marTop w:val="0"/>
      <w:marBottom w:val="0"/>
      <w:divBdr>
        <w:top w:val="none" w:sz="0" w:space="0" w:color="auto"/>
        <w:left w:val="none" w:sz="0" w:space="0" w:color="auto"/>
        <w:bottom w:val="none" w:sz="0" w:space="0" w:color="auto"/>
        <w:right w:val="none" w:sz="0" w:space="0" w:color="auto"/>
      </w:divBdr>
    </w:div>
    <w:div w:id="1028677337">
      <w:bodyDiv w:val="1"/>
      <w:marLeft w:val="0"/>
      <w:marRight w:val="0"/>
      <w:marTop w:val="0"/>
      <w:marBottom w:val="0"/>
      <w:divBdr>
        <w:top w:val="none" w:sz="0" w:space="0" w:color="auto"/>
        <w:left w:val="none" w:sz="0" w:space="0" w:color="auto"/>
        <w:bottom w:val="none" w:sz="0" w:space="0" w:color="auto"/>
        <w:right w:val="none" w:sz="0" w:space="0" w:color="auto"/>
      </w:divBdr>
    </w:div>
    <w:div w:id="1047756375">
      <w:bodyDiv w:val="1"/>
      <w:marLeft w:val="0"/>
      <w:marRight w:val="0"/>
      <w:marTop w:val="0"/>
      <w:marBottom w:val="0"/>
      <w:divBdr>
        <w:top w:val="none" w:sz="0" w:space="0" w:color="auto"/>
        <w:left w:val="none" w:sz="0" w:space="0" w:color="auto"/>
        <w:bottom w:val="none" w:sz="0" w:space="0" w:color="auto"/>
        <w:right w:val="none" w:sz="0" w:space="0" w:color="auto"/>
      </w:divBdr>
    </w:div>
    <w:div w:id="1058356515">
      <w:bodyDiv w:val="1"/>
      <w:marLeft w:val="0"/>
      <w:marRight w:val="0"/>
      <w:marTop w:val="0"/>
      <w:marBottom w:val="0"/>
      <w:divBdr>
        <w:top w:val="none" w:sz="0" w:space="0" w:color="auto"/>
        <w:left w:val="none" w:sz="0" w:space="0" w:color="auto"/>
        <w:bottom w:val="none" w:sz="0" w:space="0" w:color="auto"/>
        <w:right w:val="none" w:sz="0" w:space="0" w:color="auto"/>
      </w:divBdr>
    </w:div>
    <w:div w:id="1078598707">
      <w:bodyDiv w:val="1"/>
      <w:marLeft w:val="0"/>
      <w:marRight w:val="0"/>
      <w:marTop w:val="0"/>
      <w:marBottom w:val="0"/>
      <w:divBdr>
        <w:top w:val="none" w:sz="0" w:space="0" w:color="auto"/>
        <w:left w:val="none" w:sz="0" w:space="0" w:color="auto"/>
        <w:bottom w:val="none" w:sz="0" w:space="0" w:color="auto"/>
        <w:right w:val="none" w:sz="0" w:space="0" w:color="auto"/>
      </w:divBdr>
    </w:div>
    <w:div w:id="1097023676">
      <w:bodyDiv w:val="1"/>
      <w:marLeft w:val="0"/>
      <w:marRight w:val="0"/>
      <w:marTop w:val="0"/>
      <w:marBottom w:val="0"/>
      <w:divBdr>
        <w:top w:val="none" w:sz="0" w:space="0" w:color="auto"/>
        <w:left w:val="none" w:sz="0" w:space="0" w:color="auto"/>
        <w:bottom w:val="none" w:sz="0" w:space="0" w:color="auto"/>
        <w:right w:val="none" w:sz="0" w:space="0" w:color="auto"/>
      </w:divBdr>
    </w:div>
    <w:div w:id="1134980672">
      <w:bodyDiv w:val="1"/>
      <w:marLeft w:val="0"/>
      <w:marRight w:val="0"/>
      <w:marTop w:val="0"/>
      <w:marBottom w:val="0"/>
      <w:divBdr>
        <w:top w:val="none" w:sz="0" w:space="0" w:color="auto"/>
        <w:left w:val="none" w:sz="0" w:space="0" w:color="auto"/>
        <w:bottom w:val="none" w:sz="0" w:space="0" w:color="auto"/>
        <w:right w:val="none" w:sz="0" w:space="0" w:color="auto"/>
      </w:divBdr>
    </w:div>
    <w:div w:id="1142697732">
      <w:bodyDiv w:val="1"/>
      <w:marLeft w:val="0"/>
      <w:marRight w:val="0"/>
      <w:marTop w:val="0"/>
      <w:marBottom w:val="0"/>
      <w:divBdr>
        <w:top w:val="none" w:sz="0" w:space="0" w:color="auto"/>
        <w:left w:val="none" w:sz="0" w:space="0" w:color="auto"/>
        <w:bottom w:val="none" w:sz="0" w:space="0" w:color="auto"/>
        <w:right w:val="none" w:sz="0" w:space="0" w:color="auto"/>
      </w:divBdr>
    </w:div>
    <w:div w:id="1161116712">
      <w:bodyDiv w:val="1"/>
      <w:marLeft w:val="0"/>
      <w:marRight w:val="0"/>
      <w:marTop w:val="0"/>
      <w:marBottom w:val="0"/>
      <w:divBdr>
        <w:top w:val="none" w:sz="0" w:space="0" w:color="auto"/>
        <w:left w:val="none" w:sz="0" w:space="0" w:color="auto"/>
        <w:bottom w:val="none" w:sz="0" w:space="0" w:color="auto"/>
        <w:right w:val="none" w:sz="0" w:space="0" w:color="auto"/>
      </w:divBdr>
      <w:divsChild>
        <w:div w:id="335545018">
          <w:marLeft w:val="1080"/>
          <w:marRight w:val="0"/>
          <w:marTop w:val="100"/>
          <w:marBottom w:val="0"/>
          <w:divBdr>
            <w:top w:val="none" w:sz="0" w:space="0" w:color="auto"/>
            <w:left w:val="none" w:sz="0" w:space="0" w:color="auto"/>
            <w:bottom w:val="none" w:sz="0" w:space="0" w:color="auto"/>
            <w:right w:val="none" w:sz="0" w:space="0" w:color="auto"/>
          </w:divBdr>
        </w:div>
        <w:div w:id="674721744">
          <w:marLeft w:val="360"/>
          <w:marRight w:val="0"/>
          <w:marTop w:val="200"/>
          <w:marBottom w:val="0"/>
          <w:divBdr>
            <w:top w:val="none" w:sz="0" w:space="0" w:color="auto"/>
            <w:left w:val="none" w:sz="0" w:space="0" w:color="auto"/>
            <w:bottom w:val="none" w:sz="0" w:space="0" w:color="auto"/>
            <w:right w:val="none" w:sz="0" w:space="0" w:color="auto"/>
          </w:divBdr>
        </w:div>
        <w:div w:id="779379855">
          <w:marLeft w:val="1080"/>
          <w:marRight w:val="0"/>
          <w:marTop w:val="100"/>
          <w:marBottom w:val="0"/>
          <w:divBdr>
            <w:top w:val="none" w:sz="0" w:space="0" w:color="auto"/>
            <w:left w:val="none" w:sz="0" w:space="0" w:color="auto"/>
            <w:bottom w:val="none" w:sz="0" w:space="0" w:color="auto"/>
            <w:right w:val="none" w:sz="0" w:space="0" w:color="auto"/>
          </w:divBdr>
        </w:div>
        <w:div w:id="1345548358">
          <w:marLeft w:val="1080"/>
          <w:marRight w:val="0"/>
          <w:marTop w:val="100"/>
          <w:marBottom w:val="0"/>
          <w:divBdr>
            <w:top w:val="none" w:sz="0" w:space="0" w:color="auto"/>
            <w:left w:val="none" w:sz="0" w:space="0" w:color="auto"/>
            <w:bottom w:val="none" w:sz="0" w:space="0" w:color="auto"/>
            <w:right w:val="none" w:sz="0" w:space="0" w:color="auto"/>
          </w:divBdr>
        </w:div>
        <w:div w:id="1720476791">
          <w:marLeft w:val="1080"/>
          <w:marRight w:val="0"/>
          <w:marTop w:val="100"/>
          <w:marBottom w:val="0"/>
          <w:divBdr>
            <w:top w:val="none" w:sz="0" w:space="0" w:color="auto"/>
            <w:left w:val="none" w:sz="0" w:space="0" w:color="auto"/>
            <w:bottom w:val="none" w:sz="0" w:space="0" w:color="auto"/>
            <w:right w:val="none" w:sz="0" w:space="0" w:color="auto"/>
          </w:divBdr>
        </w:div>
      </w:divsChild>
    </w:div>
    <w:div w:id="1165709142">
      <w:bodyDiv w:val="1"/>
      <w:marLeft w:val="0"/>
      <w:marRight w:val="0"/>
      <w:marTop w:val="0"/>
      <w:marBottom w:val="0"/>
      <w:divBdr>
        <w:top w:val="none" w:sz="0" w:space="0" w:color="auto"/>
        <w:left w:val="none" w:sz="0" w:space="0" w:color="auto"/>
        <w:bottom w:val="none" w:sz="0" w:space="0" w:color="auto"/>
        <w:right w:val="none" w:sz="0" w:space="0" w:color="auto"/>
      </w:divBdr>
    </w:div>
    <w:div w:id="1165970675">
      <w:bodyDiv w:val="1"/>
      <w:marLeft w:val="0"/>
      <w:marRight w:val="0"/>
      <w:marTop w:val="0"/>
      <w:marBottom w:val="0"/>
      <w:divBdr>
        <w:top w:val="none" w:sz="0" w:space="0" w:color="auto"/>
        <w:left w:val="none" w:sz="0" w:space="0" w:color="auto"/>
        <w:bottom w:val="none" w:sz="0" w:space="0" w:color="auto"/>
        <w:right w:val="none" w:sz="0" w:space="0" w:color="auto"/>
      </w:divBdr>
    </w:div>
    <w:div w:id="1169248477">
      <w:bodyDiv w:val="1"/>
      <w:marLeft w:val="0"/>
      <w:marRight w:val="0"/>
      <w:marTop w:val="0"/>
      <w:marBottom w:val="0"/>
      <w:divBdr>
        <w:top w:val="none" w:sz="0" w:space="0" w:color="auto"/>
        <w:left w:val="none" w:sz="0" w:space="0" w:color="auto"/>
        <w:bottom w:val="none" w:sz="0" w:space="0" w:color="auto"/>
        <w:right w:val="none" w:sz="0" w:space="0" w:color="auto"/>
      </w:divBdr>
    </w:div>
    <w:div w:id="1181093124">
      <w:bodyDiv w:val="1"/>
      <w:marLeft w:val="0"/>
      <w:marRight w:val="0"/>
      <w:marTop w:val="0"/>
      <w:marBottom w:val="0"/>
      <w:divBdr>
        <w:top w:val="none" w:sz="0" w:space="0" w:color="auto"/>
        <w:left w:val="none" w:sz="0" w:space="0" w:color="auto"/>
        <w:bottom w:val="none" w:sz="0" w:space="0" w:color="auto"/>
        <w:right w:val="none" w:sz="0" w:space="0" w:color="auto"/>
      </w:divBdr>
      <w:divsChild>
        <w:div w:id="280452641">
          <w:marLeft w:val="835"/>
          <w:marRight w:val="0"/>
          <w:marTop w:val="96"/>
          <w:marBottom w:val="0"/>
          <w:divBdr>
            <w:top w:val="none" w:sz="0" w:space="0" w:color="auto"/>
            <w:left w:val="none" w:sz="0" w:space="0" w:color="auto"/>
            <w:bottom w:val="none" w:sz="0" w:space="0" w:color="auto"/>
            <w:right w:val="none" w:sz="0" w:space="0" w:color="auto"/>
          </w:divBdr>
        </w:div>
        <w:div w:id="461269741">
          <w:marLeft w:val="274"/>
          <w:marRight w:val="0"/>
          <w:marTop w:val="115"/>
          <w:marBottom w:val="0"/>
          <w:divBdr>
            <w:top w:val="none" w:sz="0" w:space="0" w:color="auto"/>
            <w:left w:val="none" w:sz="0" w:space="0" w:color="auto"/>
            <w:bottom w:val="none" w:sz="0" w:space="0" w:color="auto"/>
            <w:right w:val="none" w:sz="0" w:space="0" w:color="auto"/>
          </w:divBdr>
        </w:div>
        <w:div w:id="604506126">
          <w:marLeft w:val="274"/>
          <w:marRight w:val="0"/>
          <w:marTop w:val="115"/>
          <w:marBottom w:val="0"/>
          <w:divBdr>
            <w:top w:val="none" w:sz="0" w:space="0" w:color="auto"/>
            <w:left w:val="none" w:sz="0" w:space="0" w:color="auto"/>
            <w:bottom w:val="none" w:sz="0" w:space="0" w:color="auto"/>
            <w:right w:val="none" w:sz="0" w:space="0" w:color="auto"/>
          </w:divBdr>
        </w:div>
        <w:div w:id="758409846">
          <w:marLeft w:val="835"/>
          <w:marRight w:val="0"/>
          <w:marTop w:val="96"/>
          <w:marBottom w:val="0"/>
          <w:divBdr>
            <w:top w:val="none" w:sz="0" w:space="0" w:color="auto"/>
            <w:left w:val="none" w:sz="0" w:space="0" w:color="auto"/>
            <w:bottom w:val="none" w:sz="0" w:space="0" w:color="auto"/>
            <w:right w:val="none" w:sz="0" w:space="0" w:color="auto"/>
          </w:divBdr>
        </w:div>
        <w:div w:id="1049651548">
          <w:marLeft w:val="835"/>
          <w:marRight w:val="0"/>
          <w:marTop w:val="96"/>
          <w:marBottom w:val="0"/>
          <w:divBdr>
            <w:top w:val="none" w:sz="0" w:space="0" w:color="auto"/>
            <w:left w:val="none" w:sz="0" w:space="0" w:color="auto"/>
            <w:bottom w:val="none" w:sz="0" w:space="0" w:color="auto"/>
            <w:right w:val="none" w:sz="0" w:space="0" w:color="auto"/>
          </w:divBdr>
        </w:div>
        <w:div w:id="1249852287">
          <w:marLeft w:val="274"/>
          <w:marRight w:val="0"/>
          <w:marTop w:val="115"/>
          <w:marBottom w:val="0"/>
          <w:divBdr>
            <w:top w:val="none" w:sz="0" w:space="0" w:color="auto"/>
            <w:left w:val="none" w:sz="0" w:space="0" w:color="auto"/>
            <w:bottom w:val="none" w:sz="0" w:space="0" w:color="auto"/>
            <w:right w:val="none" w:sz="0" w:space="0" w:color="auto"/>
          </w:divBdr>
        </w:div>
        <w:div w:id="1941179714">
          <w:marLeft w:val="835"/>
          <w:marRight w:val="0"/>
          <w:marTop w:val="96"/>
          <w:marBottom w:val="0"/>
          <w:divBdr>
            <w:top w:val="none" w:sz="0" w:space="0" w:color="auto"/>
            <w:left w:val="none" w:sz="0" w:space="0" w:color="auto"/>
            <w:bottom w:val="none" w:sz="0" w:space="0" w:color="auto"/>
            <w:right w:val="none" w:sz="0" w:space="0" w:color="auto"/>
          </w:divBdr>
        </w:div>
        <w:div w:id="1944458274">
          <w:marLeft w:val="835"/>
          <w:marRight w:val="0"/>
          <w:marTop w:val="96"/>
          <w:marBottom w:val="0"/>
          <w:divBdr>
            <w:top w:val="none" w:sz="0" w:space="0" w:color="auto"/>
            <w:left w:val="none" w:sz="0" w:space="0" w:color="auto"/>
            <w:bottom w:val="none" w:sz="0" w:space="0" w:color="auto"/>
            <w:right w:val="none" w:sz="0" w:space="0" w:color="auto"/>
          </w:divBdr>
        </w:div>
      </w:divsChild>
    </w:div>
    <w:div w:id="1226523618">
      <w:bodyDiv w:val="1"/>
      <w:marLeft w:val="0"/>
      <w:marRight w:val="0"/>
      <w:marTop w:val="0"/>
      <w:marBottom w:val="0"/>
      <w:divBdr>
        <w:top w:val="none" w:sz="0" w:space="0" w:color="auto"/>
        <w:left w:val="none" w:sz="0" w:space="0" w:color="auto"/>
        <w:bottom w:val="none" w:sz="0" w:space="0" w:color="auto"/>
        <w:right w:val="none" w:sz="0" w:space="0" w:color="auto"/>
      </w:divBdr>
    </w:div>
    <w:div w:id="1232690052">
      <w:bodyDiv w:val="1"/>
      <w:marLeft w:val="0"/>
      <w:marRight w:val="0"/>
      <w:marTop w:val="0"/>
      <w:marBottom w:val="0"/>
      <w:divBdr>
        <w:top w:val="none" w:sz="0" w:space="0" w:color="auto"/>
        <w:left w:val="none" w:sz="0" w:space="0" w:color="auto"/>
        <w:bottom w:val="none" w:sz="0" w:space="0" w:color="auto"/>
        <w:right w:val="none" w:sz="0" w:space="0" w:color="auto"/>
      </w:divBdr>
    </w:div>
    <w:div w:id="1262641347">
      <w:bodyDiv w:val="1"/>
      <w:marLeft w:val="0"/>
      <w:marRight w:val="0"/>
      <w:marTop w:val="0"/>
      <w:marBottom w:val="0"/>
      <w:divBdr>
        <w:top w:val="none" w:sz="0" w:space="0" w:color="auto"/>
        <w:left w:val="none" w:sz="0" w:space="0" w:color="auto"/>
        <w:bottom w:val="none" w:sz="0" w:space="0" w:color="auto"/>
        <w:right w:val="none" w:sz="0" w:space="0" w:color="auto"/>
      </w:divBdr>
      <w:divsChild>
        <w:div w:id="374087784">
          <w:marLeft w:val="0"/>
          <w:marRight w:val="0"/>
          <w:marTop w:val="0"/>
          <w:marBottom w:val="0"/>
          <w:divBdr>
            <w:top w:val="none" w:sz="0" w:space="0" w:color="auto"/>
            <w:left w:val="none" w:sz="0" w:space="0" w:color="auto"/>
            <w:bottom w:val="none" w:sz="0" w:space="0" w:color="auto"/>
            <w:right w:val="none" w:sz="0" w:space="0" w:color="auto"/>
          </w:divBdr>
          <w:divsChild>
            <w:div w:id="387846896">
              <w:marLeft w:val="0"/>
              <w:marRight w:val="0"/>
              <w:marTop w:val="0"/>
              <w:marBottom w:val="0"/>
              <w:divBdr>
                <w:top w:val="none" w:sz="0" w:space="0" w:color="auto"/>
                <w:left w:val="none" w:sz="0" w:space="0" w:color="auto"/>
                <w:bottom w:val="none" w:sz="0" w:space="0" w:color="auto"/>
                <w:right w:val="none" w:sz="0" w:space="0" w:color="auto"/>
              </w:divBdr>
            </w:div>
            <w:div w:id="437718411">
              <w:marLeft w:val="0"/>
              <w:marRight w:val="0"/>
              <w:marTop w:val="0"/>
              <w:marBottom w:val="0"/>
              <w:divBdr>
                <w:top w:val="none" w:sz="0" w:space="0" w:color="auto"/>
                <w:left w:val="none" w:sz="0" w:space="0" w:color="auto"/>
                <w:bottom w:val="none" w:sz="0" w:space="0" w:color="auto"/>
                <w:right w:val="none" w:sz="0" w:space="0" w:color="auto"/>
              </w:divBdr>
            </w:div>
            <w:div w:id="594554824">
              <w:marLeft w:val="0"/>
              <w:marRight w:val="0"/>
              <w:marTop w:val="0"/>
              <w:marBottom w:val="0"/>
              <w:divBdr>
                <w:top w:val="none" w:sz="0" w:space="0" w:color="auto"/>
                <w:left w:val="none" w:sz="0" w:space="0" w:color="auto"/>
                <w:bottom w:val="none" w:sz="0" w:space="0" w:color="auto"/>
                <w:right w:val="none" w:sz="0" w:space="0" w:color="auto"/>
              </w:divBdr>
            </w:div>
            <w:div w:id="864757115">
              <w:marLeft w:val="0"/>
              <w:marRight w:val="0"/>
              <w:marTop w:val="0"/>
              <w:marBottom w:val="0"/>
              <w:divBdr>
                <w:top w:val="none" w:sz="0" w:space="0" w:color="auto"/>
                <w:left w:val="none" w:sz="0" w:space="0" w:color="auto"/>
                <w:bottom w:val="none" w:sz="0" w:space="0" w:color="auto"/>
                <w:right w:val="none" w:sz="0" w:space="0" w:color="auto"/>
              </w:divBdr>
            </w:div>
            <w:div w:id="994724003">
              <w:marLeft w:val="0"/>
              <w:marRight w:val="0"/>
              <w:marTop w:val="0"/>
              <w:marBottom w:val="0"/>
              <w:divBdr>
                <w:top w:val="none" w:sz="0" w:space="0" w:color="auto"/>
                <w:left w:val="none" w:sz="0" w:space="0" w:color="auto"/>
                <w:bottom w:val="none" w:sz="0" w:space="0" w:color="auto"/>
                <w:right w:val="none" w:sz="0" w:space="0" w:color="auto"/>
              </w:divBdr>
            </w:div>
            <w:div w:id="2079327793">
              <w:marLeft w:val="0"/>
              <w:marRight w:val="0"/>
              <w:marTop w:val="0"/>
              <w:marBottom w:val="0"/>
              <w:divBdr>
                <w:top w:val="none" w:sz="0" w:space="0" w:color="auto"/>
                <w:left w:val="none" w:sz="0" w:space="0" w:color="auto"/>
                <w:bottom w:val="none" w:sz="0" w:space="0" w:color="auto"/>
                <w:right w:val="none" w:sz="0" w:space="0" w:color="auto"/>
              </w:divBdr>
            </w:div>
            <w:div w:id="21431864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73588263">
      <w:bodyDiv w:val="1"/>
      <w:marLeft w:val="0"/>
      <w:marRight w:val="0"/>
      <w:marTop w:val="0"/>
      <w:marBottom w:val="0"/>
      <w:divBdr>
        <w:top w:val="none" w:sz="0" w:space="0" w:color="auto"/>
        <w:left w:val="none" w:sz="0" w:space="0" w:color="auto"/>
        <w:bottom w:val="none" w:sz="0" w:space="0" w:color="auto"/>
        <w:right w:val="none" w:sz="0" w:space="0" w:color="auto"/>
      </w:divBdr>
    </w:div>
    <w:div w:id="1291474573">
      <w:bodyDiv w:val="1"/>
      <w:marLeft w:val="0"/>
      <w:marRight w:val="0"/>
      <w:marTop w:val="0"/>
      <w:marBottom w:val="0"/>
      <w:divBdr>
        <w:top w:val="none" w:sz="0" w:space="0" w:color="auto"/>
        <w:left w:val="none" w:sz="0" w:space="0" w:color="auto"/>
        <w:bottom w:val="none" w:sz="0" w:space="0" w:color="auto"/>
        <w:right w:val="none" w:sz="0" w:space="0" w:color="auto"/>
      </w:divBdr>
    </w:div>
    <w:div w:id="1300693844">
      <w:bodyDiv w:val="1"/>
      <w:marLeft w:val="0"/>
      <w:marRight w:val="0"/>
      <w:marTop w:val="0"/>
      <w:marBottom w:val="0"/>
      <w:divBdr>
        <w:top w:val="none" w:sz="0" w:space="0" w:color="auto"/>
        <w:left w:val="none" w:sz="0" w:space="0" w:color="auto"/>
        <w:bottom w:val="none" w:sz="0" w:space="0" w:color="auto"/>
        <w:right w:val="none" w:sz="0" w:space="0" w:color="auto"/>
      </w:divBdr>
    </w:div>
    <w:div w:id="1301501212">
      <w:bodyDiv w:val="1"/>
      <w:marLeft w:val="0"/>
      <w:marRight w:val="0"/>
      <w:marTop w:val="0"/>
      <w:marBottom w:val="0"/>
      <w:divBdr>
        <w:top w:val="none" w:sz="0" w:space="0" w:color="auto"/>
        <w:left w:val="none" w:sz="0" w:space="0" w:color="auto"/>
        <w:bottom w:val="none" w:sz="0" w:space="0" w:color="auto"/>
        <w:right w:val="none" w:sz="0" w:space="0" w:color="auto"/>
      </w:divBdr>
    </w:div>
    <w:div w:id="1302003997">
      <w:bodyDiv w:val="1"/>
      <w:marLeft w:val="0"/>
      <w:marRight w:val="0"/>
      <w:marTop w:val="0"/>
      <w:marBottom w:val="0"/>
      <w:divBdr>
        <w:top w:val="none" w:sz="0" w:space="0" w:color="auto"/>
        <w:left w:val="none" w:sz="0" w:space="0" w:color="auto"/>
        <w:bottom w:val="none" w:sz="0" w:space="0" w:color="auto"/>
        <w:right w:val="none" w:sz="0" w:space="0" w:color="auto"/>
      </w:divBdr>
    </w:div>
    <w:div w:id="1313366189">
      <w:bodyDiv w:val="1"/>
      <w:marLeft w:val="0"/>
      <w:marRight w:val="0"/>
      <w:marTop w:val="0"/>
      <w:marBottom w:val="0"/>
      <w:divBdr>
        <w:top w:val="none" w:sz="0" w:space="0" w:color="auto"/>
        <w:left w:val="none" w:sz="0" w:space="0" w:color="auto"/>
        <w:bottom w:val="none" w:sz="0" w:space="0" w:color="auto"/>
        <w:right w:val="none" w:sz="0" w:space="0" w:color="auto"/>
      </w:divBdr>
    </w:div>
    <w:div w:id="1315911719">
      <w:bodyDiv w:val="1"/>
      <w:marLeft w:val="0"/>
      <w:marRight w:val="0"/>
      <w:marTop w:val="0"/>
      <w:marBottom w:val="0"/>
      <w:divBdr>
        <w:top w:val="none" w:sz="0" w:space="0" w:color="auto"/>
        <w:left w:val="none" w:sz="0" w:space="0" w:color="auto"/>
        <w:bottom w:val="none" w:sz="0" w:space="0" w:color="auto"/>
        <w:right w:val="none" w:sz="0" w:space="0" w:color="auto"/>
      </w:divBdr>
    </w:div>
    <w:div w:id="1328439876">
      <w:bodyDiv w:val="1"/>
      <w:marLeft w:val="0"/>
      <w:marRight w:val="0"/>
      <w:marTop w:val="0"/>
      <w:marBottom w:val="0"/>
      <w:divBdr>
        <w:top w:val="none" w:sz="0" w:space="0" w:color="auto"/>
        <w:left w:val="none" w:sz="0" w:space="0" w:color="auto"/>
        <w:bottom w:val="none" w:sz="0" w:space="0" w:color="auto"/>
        <w:right w:val="none" w:sz="0" w:space="0" w:color="auto"/>
      </w:divBdr>
    </w:div>
    <w:div w:id="1357583539">
      <w:bodyDiv w:val="1"/>
      <w:marLeft w:val="0"/>
      <w:marRight w:val="0"/>
      <w:marTop w:val="0"/>
      <w:marBottom w:val="0"/>
      <w:divBdr>
        <w:top w:val="none" w:sz="0" w:space="0" w:color="auto"/>
        <w:left w:val="none" w:sz="0" w:space="0" w:color="auto"/>
        <w:bottom w:val="none" w:sz="0" w:space="0" w:color="auto"/>
        <w:right w:val="none" w:sz="0" w:space="0" w:color="auto"/>
      </w:divBdr>
      <w:divsChild>
        <w:div w:id="655450144">
          <w:marLeft w:val="835"/>
          <w:marRight w:val="0"/>
          <w:marTop w:val="67"/>
          <w:marBottom w:val="0"/>
          <w:divBdr>
            <w:top w:val="none" w:sz="0" w:space="0" w:color="auto"/>
            <w:left w:val="none" w:sz="0" w:space="0" w:color="auto"/>
            <w:bottom w:val="none" w:sz="0" w:space="0" w:color="auto"/>
            <w:right w:val="none" w:sz="0" w:space="0" w:color="auto"/>
          </w:divBdr>
        </w:div>
        <w:div w:id="2093772924">
          <w:marLeft w:val="547"/>
          <w:marRight w:val="0"/>
          <w:marTop w:val="77"/>
          <w:marBottom w:val="0"/>
          <w:divBdr>
            <w:top w:val="none" w:sz="0" w:space="0" w:color="auto"/>
            <w:left w:val="none" w:sz="0" w:space="0" w:color="auto"/>
            <w:bottom w:val="none" w:sz="0" w:space="0" w:color="auto"/>
            <w:right w:val="none" w:sz="0" w:space="0" w:color="auto"/>
          </w:divBdr>
        </w:div>
      </w:divsChild>
    </w:div>
    <w:div w:id="1370493317">
      <w:bodyDiv w:val="1"/>
      <w:marLeft w:val="0"/>
      <w:marRight w:val="0"/>
      <w:marTop w:val="0"/>
      <w:marBottom w:val="0"/>
      <w:divBdr>
        <w:top w:val="none" w:sz="0" w:space="0" w:color="auto"/>
        <w:left w:val="none" w:sz="0" w:space="0" w:color="auto"/>
        <w:bottom w:val="none" w:sz="0" w:space="0" w:color="auto"/>
        <w:right w:val="none" w:sz="0" w:space="0" w:color="auto"/>
      </w:divBdr>
    </w:div>
    <w:div w:id="1420567623">
      <w:bodyDiv w:val="1"/>
      <w:marLeft w:val="0"/>
      <w:marRight w:val="0"/>
      <w:marTop w:val="0"/>
      <w:marBottom w:val="0"/>
      <w:divBdr>
        <w:top w:val="none" w:sz="0" w:space="0" w:color="auto"/>
        <w:left w:val="none" w:sz="0" w:space="0" w:color="auto"/>
        <w:bottom w:val="none" w:sz="0" w:space="0" w:color="auto"/>
        <w:right w:val="none" w:sz="0" w:space="0" w:color="auto"/>
      </w:divBdr>
    </w:div>
    <w:div w:id="1435664316">
      <w:bodyDiv w:val="1"/>
      <w:marLeft w:val="0"/>
      <w:marRight w:val="0"/>
      <w:marTop w:val="0"/>
      <w:marBottom w:val="0"/>
      <w:divBdr>
        <w:top w:val="none" w:sz="0" w:space="0" w:color="auto"/>
        <w:left w:val="none" w:sz="0" w:space="0" w:color="auto"/>
        <w:bottom w:val="none" w:sz="0" w:space="0" w:color="auto"/>
        <w:right w:val="none" w:sz="0" w:space="0" w:color="auto"/>
      </w:divBdr>
    </w:div>
    <w:div w:id="1436948340">
      <w:bodyDiv w:val="1"/>
      <w:marLeft w:val="0"/>
      <w:marRight w:val="0"/>
      <w:marTop w:val="0"/>
      <w:marBottom w:val="0"/>
      <w:divBdr>
        <w:top w:val="none" w:sz="0" w:space="0" w:color="auto"/>
        <w:left w:val="none" w:sz="0" w:space="0" w:color="auto"/>
        <w:bottom w:val="none" w:sz="0" w:space="0" w:color="auto"/>
        <w:right w:val="none" w:sz="0" w:space="0" w:color="auto"/>
      </w:divBdr>
    </w:div>
    <w:div w:id="1457526264">
      <w:bodyDiv w:val="1"/>
      <w:marLeft w:val="0"/>
      <w:marRight w:val="0"/>
      <w:marTop w:val="0"/>
      <w:marBottom w:val="0"/>
      <w:divBdr>
        <w:top w:val="none" w:sz="0" w:space="0" w:color="auto"/>
        <w:left w:val="none" w:sz="0" w:space="0" w:color="auto"/>
        <w:bottom w:val="none" w:sz="0" w:space="0" w:color="auto"/>
        <w:right w:val="none" w:sz="0" w:space="0" w:color="auto"/>
      </w:divBdr>
      <w:divsChild>
        <w:div w:id="51078234">
          <w:marLeft w:val="1080"/>
          <w:marRight w:val="0"/>
          <w:marTop w:val="100"/>
          <w:marBottom w:val="0"/>
          <w:divBdr>
            <w:top w:val="none" w:sz="0" w:space="0" w:color="auto"/>
            <w:left w:val="none" w:sz="0" w:space="0" w:color="auto"/>
            <w:bottom w:val="none" w:sz="0" w:space="0" w:color="auto"/>
            <w:right w:val="none" w:sz="0" w:space="0" w:color="auto"/>
          </w:divBdr>
        </w:div>
        <w:div w:id="129783653">
          <w:marLeft w:val="1080"/>
          <w:marRight w:val="0"/>
          <w:marTop w:val="100"/>
          <w:marBottom w:val="0"/>
          <w:divBdr>
            <w:top w:val="none" w:sz="0" w:space="0" w:color="auto"/>
            <w:left w:val="none" w:sz="0" w:space="0" w:color="auto"/>
            <w:bottom w:val="none" w:sz="0" w:space="0" w:color="auto"/>
            <w:right w:val="none" w:sz="0" w:space="0" w:color="auto"/>
          </w:divBdr>
        </w:div>
        <w:div w:id="658847197">
          <w:marLeft w:val="1080"/>
          <w:marRight w:val="0"/>
          <w:marTop w:val="100"/>
          <w:marBottom w:val="0"/>
          <w:divBdr>
            <w:top w:val="none" w:sz="0" w:space="0" w:color="auto"/>
            <w:left w:val="none" w:sz="0" w:space="0" w:color="auto"/>
            <w:bottom w:val="none" w:sz="0" w:space="0" w:color="auto"/>
            <w:right w:val="none" w:sz="0" w:space="0" w:color="auto"/>
          </w:divBdr>
        </w:div>
        <w:div w:id="834607798">
          <w:marLeft w:val="1080"/>
          <w:marRight w:val="0"/>
          <w:marTop w:val="100"/>
          <w:marBottom w:val="0"/>
          <w:divBdr>
            <w:top w:val="none" w:sz="0" w:space="0" w:color="auto"/>
            <w:left w:val="none" w:sz="0" w:space="0" w:color="auto"/>
            <w:bottom w:val="none" w:sz="0" w:space="0" w:color="auto"/>
            <w:right w:val="none" w:sz="0" w:space="0" w:color="auto"/>
          </w:divBdr>
        </w:div>
        <w:div w:id="1953317120">
          <w:marLeft w:val="360"/>
          <w:marRight w:val="0"/>
          <w:marTop w:val="200"/>
          <w:marBottom w:val="0"/>
          <w:divBdr>
            <w:top w:val="none" w:sz="0" w:space="0" w:color="auto"/>
            <w:left w:val="none" w:sz="0" w:space="0" w:color="auto"/>
            <w:bottom w:val="none" w:sz="0" w:space="0" w:color="auto"/>
            <w:right w:val="none" w:sz="0" w:space="0" w:color="auto"/>
          </w:divBdr>
        </w:div>
      </w:divsChild>
    </w:div>
    <w:div w:id="1457606795">
      <w:bodyDiv w:val="1"/>
      <w:marLeft w:val="0"/>
      <w:marRight w:val="0"/>
      <w:marTop w:val="0"/>
      <w:marBottom w:val="0"/>
      <w:divBdr>
        <w:top w:val="none" w:sz="0" w:space="0" w:color="auto"/>
        <w:left w:val="none" w:sz="0" w:space="0" w:color="auto"/>
        <w:bottom w:val="none" w:sz="0" w:space="0" w:color="auto"/>
        <w:right w:val="none" w:sz="0" w:space="0" w:color="auto"/>
      </w:divBdr>
      <w:divsChild>
        <w:div w:id="887375649">
          <w:marLeft w:val="1800"/>
          <w:marRight w:val="0"/>
          <w:marTop w:val="96"/>
          <w:marBottom w:val="0"/>
          <w:divBdr>
            <w:top w:val="none" w:sz="0" w:space="0" w:color="auto"/>
            <w:left w:val="none" w:sz="0" w:space="0" w:color="auto"/>
            <w:bottom w:val="none" w:sz="0" w:space="0" w:color="auto"/>
            <w:right w:val="none" w:sz="0" w:space="0" w:color="auto"/>
          </w:divBdr>
        </w:div>
      </w:divsChild>
    </w:div>
    <w:div w:id="1467088926">
      <w:bodyDiv w:val="1"/>
      <w:marLeft w:val="0"/>
      <w:marRight w:val="0"/>
      <w:marTop w:val="0"/>
      <w:marBottom w:val="0"/>
      <w:divBdr>
        <w:top w:val="none" w:sz="0" w:space="0" w:color="auto"/>
        <w:left w:val="none" w:sz="0" w:space="0" w:color="auto"/>
        <w:bottom w:val="none" w:sz="0" w:space="0" w:color="auto"/>
        <w:right w:val="none" w:sz="0" w:space="0" w:color="auto"/>
      </w:divBdr>
    </w:div>
    <w:div w:id="1494299851">
      <w:bodyDiv w:val="1"/>
      <w:marLeft w:val="0"/>
      <w:marRight w:val="0"/>
      <w:marTop w:val="0"/>
      <w:marBottom w:val="0"/>
      <w:divBdr>
        <w:top w:val="none" w:sz="0" w:space="0" w:color="auto"/>
        <w:left w:val="none" w:sz="0" w:space="0" w:color="auto"/>
        <w:bottom w:val="none" w:sz="0" w:space="0" w:color="auto"/>
        <w:right w:val="none" w:sz="0" w:space="0" w:color="auto"/>
      </w:divBdr>
      <w:divsChild>
        <w:div w:id="582421963">
          <w:marLeft w:val="360"/>
          <w:marRight w:val="0"/>
          <w:marTop w:val="200"/>
          <w:marBottom w:val="0"/>
          <w:divBdr>
            <w:top w:val="none" w:sz="0" w:space="0" w:color="auto"/>
            <w:left w:val="none" w:sz="0" w:space="0" w:color="auto"/>
            <w:bottom w:val="none" w:sz="0" w:space="0" w:color="auto"/>
            <w:right w:val="none" w:sz="0" w:space="0" w:color="auto"/>
          </w:divBdr>
        </w:div>
        <w:div w:id="1533835898">
          <w:marLeft w:val="1080"/>
          <w:marRight w:val="0"/>
          <w:marTop w:val="100"/>
          <w:marBottom w:val="0"/>
          <w:divBdr>
            <w:top w:val="none" w:sz="0" w:space="0" w:color="auto"/>
            <w:left w:val="none" w:sz="0" w:space="0" w:color="auto"/>
            <w:bottom w:val="none" w:sz="0" w:space="0" w:color="auto"/>
            <w:right w:val="none" w:sz="0" w:space="0" w:color="auto"/>
          </w:divBdr>
        </w:div>
      </w:divsChild>
    </w:div>
    <w:div w:id="1515877842">
      <w:bodyDiv w:val="1"/>
      <w:marLeft w:val="0"/>
      <w:marRight w:val="0"/>
      <w:marTop w:val="0"/>
      <w:marBottom w:val="0"/>
      <w:divBdr>
        <w:top w:val="none" w:sz="0" w:space="0" w:color="auto"/>
        <w:left w:val="none" w:sz="0" w:space="0" w:color="auto"/>
        <w:bottom w:val="none" w:sz="0" w:space="0" w:color="auto"/>
        <w:right w:val="none" w:sz="0" w:space="0" w:color="auto"/>
      </w:divBdr>
    </w:div>
    <w:div w:id="1521240492">
      <w:bodyDiv w:val="1"/>
      <w:marLeft w:val="0"/>
      <w:marRight w:val="0"/>
      <w:marTop w:val="0"/>
      <w:marBottom w:val="0"/>
      <w:divBdr>
        <w:top w:val="none" w:sz="0" w:space="0" w:color="auto"/>
        <w:left w:val="none" w:sz="0" w:space="0" w:color="auto"/>
        <w:bottom w:val="none" w:sz="0" w:space="0" w:color="auto"/>
        <w:right w:val="none" w:sz="0" w:space="0" w:color="auto"/>
      </w:divBdr>
    </w:div>
    <w:div w:id="1523014088">
      <w:bodyDiv w:val="1"/>
      <w:marLeft w:val="0"/>
      <w:marRight w:val="0"/>
      <w:marTop w:val="0"/>
      <w:marBottom w:val="0"/>
      <w:divBdr>
        <w:top w:val="none" w:sz="0" w:space="0" w:color="auto"/>
        <w:left w:val="none" w:sz="0" w:space="0" w:color="auto"/>
        <w:bottom w:val="none" w:sz="0" w:space="0" w:color="auto"/>
        <w:right w:val="none" w:sz="0" w:space="0" w:color="auto"/>
      </w:divBdr>
    </w:div>
    <w:div w:id="1532959789">
      <w:bodyDiv w:val="1"/>
      <w:marLeft w:val="0"/>
      <w:marRight w:val="0"/>
      <w:marTop w:val="0"/>
      <w:marBottom w:val="0"/>
      <w:divBdr>
        <w:top w:val="none" w:sz="0" w:space="0" w:color="auto"/>
        <w:left w:val="none" w:sz="0" w:space="0" w:color="auto"/>
        <w:bottom w:val="none" w:sz="0" w:space="0" w:color="auto"/>
        <w:right w:val="none" w:sz="0" w:space="0" w:color="auto"/>
      </w:divBdr>
    </w:div>
    <w:div w:id="1540706773">
      <w:bodyDiv w:val="1"/>
      <w:marLeft w:val="0"/>
      <w:marRight w:val="0"/>
      <w:marTop w:val="0"/>
      <w:marBottom w:val="0"/>
      <w:divBdr>
        <w:top w:val="none" w:sz="0" w:space="0" w:color="auto"/>
        <w:left w:val="none" w:sz="0" w:space="0" w:color="auto"/>
        <w:bottom w:val="none" w:sz="0" w:space="0" w:color="auto"/>
        <w:right w:val="none" w:sz="0" w:space="0" w:color="auto"/>
      </w:divBdr>
    </w:div>
    <w:div w:id="1571428464">
      <w:bodyDiv w:val="1"/>
      <w:marLeft w:val="0"/>
      <w:marRight w:val="0"/>
      <w:marTop w:val="0"/>
      <w:marBottom w:val="0"/>
      <w:divBdr>
        <w:top w:val="none" w:sz="0" w:space="0" w:color="auto"/>
        <w:left w:val="none" w:sz="0" w:space="0" w:color="auto"/>
        <w:bottom w:val="none" w:sz="0" w:space="0" w:color="auto"/>
        <w:right w:val="none" w:sz="0" w:space="0" w:color="auto"/>
      </w:divBdr>
      <w:divsChild>
        <w:div w:id="290132275">
          <w:marLeft w:val="720"/>
          <w:marRight w:val="0"/>
          <w:marTop w:val="0"/>
          <w:marBottom w:val="0"/>
          <w:divBdr>
            <w:top w:val="none" w:sz="0" w:space="0" w:color="auto"/>
            <w:left w:val="none" w:sz="0" w:space="0" w:color="auto"/>
            <w:bottom w:val="none" w:sz="0" w:space="0" w:color="auto"/>
            <w:right w:val="none" w:sz="0" w:space="0" w:color="auto"/>
          </w:divBdr>
        </w:div>
        <w:div w:id="437723684">
          <w:marLeft w:val="720"/>
          <w:marRight w:val="0"/>
          <w:marTop w:val="0"/>
          <w:marBottom w:val="0"/>
          <w:divBdr>
            <w:top w:val="none" w:sz="0" w:space="0" w:color="auto"/>
            <w:left w:val="none" w:sz="0" w:space="0" w:color="auto"/>
            <w:bottom w:val="none" w:sz="0" w:space="0" w:color="auto"/>
            <w:right w:val="none" w:sz="0" w:space="0" w:color="auto"/>
          </w:divBdr>
        </w:div>
        <w:div w:id="1253858014">
          <w:marLeft w:val="720"/>
          <w:marRight w:val="0"/>
          <w:marTop w:val="0"/>
          <w:marBottom w:val="0"/>
          <w:divBdr>
            <w:top w:val="none" w:sz="0" w:space="0" w:color="auto"/>
            <w:left w:val="none" w:sz="0" w:space="0" w:color="auto"/>
            <w:bottom w:val="none" w:sz="0" w:space="0" w:color="auto"/>
            <w:right w:val="none" w:sz="0" w:space="0" w:color="auto"/>
          </w:divBdr>
        </w:div>
        <w:div w:id="1497695715">
          <w:marLeft w:val="720"/>
          <w:marRight w:val="0"/>
          <w:marTop w:val="0"/>
          <w:marBottom w:val="0"/>
          <w:divBdr>
            <w:top w:val="none" w:sz="0" w:space="0" w:color="auto"/>
            <w:left w:val="none" w:sz="0" w:space="0" w:color="auto"/>
            <w:bottom w:val="none" w:sz="0" w:space="0" w:color="auto"/>
            <w:right w:val="none" w:sz="0" w:space="0" w:color="auto"/>
          </w:divBdr>
        </w:div>
        <w:div w:id="1704672532">
          <w:marLeft w:val="720"/>
          <w:marRight w:val="0"/>
          <w:marTop w:val="0"/>
          <w:marBottom w:val="0"/>
          <w:divBdr>
            <w:top w:val="none" w:sz="0" w:space="0" w:color="auto"/>
            <w:left w:val="none" w:sz="0" w:space="0" w:color="auto"/>
            <w:bottom w:val="none" w:sz="0" w:space="0" w:color="auto"/>
            <w:right w:val="none" w:sz="0" w:space="0" w:color="auto"/>
          </w:divBdr>
        </w:div>
      </w:divsChild>
    </w:div>
    <w:div w:id="1592854704">
      <w:bodyDiv w:val="1"/>
      <w:marLeft w:val="0"/>
      <w:marRight w:val="0"/>
      <w:marTop w:val="0"/>
      <w:marBottom w:val="0"/>
      <w:divBdr>
        <w:top w:val="none" w:sz="0" w:space="0" w:color="auto"/>
        <w:left w:val="none" w:sz="0" w:space="0" w:color="auto"/>
        <w:bottom w:val="none" w:sz="0" w:space="0" w:color="auto"/>
        <w:right w:val="none" w:sz="0" w:space="0" w:color="auto"/>
      </w:divBdr>
    </w:div>
    <w:div w:id="1597399243">
      <w:bodyDiv w:val="1"/>
      <w:marLeft w:val="0"/>
      <w:marRight w:val="0"/>
      <w:marTop w:val="0"/>
      <w:marBottom w:val="0"/>
      <w:divBdr>
        <w:top w:val="none" w:sz="0" w:space="0" w:color="auto"/>
        <w:left w:val="none" w:sz="0" w:space="0" w:color="auto"/>
        <w:bottom w:val="none" w:sz="0" w:space="0" w:color="auto"/>
        <w:right w:val="none" w:sz="0" w:space="0" w:color="auto"/>
      </w:divBdr>
    </w:div>
    <w:div w:id="1617909270">
      <w:bodyDiv w:val="1"/>
      <w:marLeft w:val="0"/>
      <w:marRight w:val="0"/>
      <w:marTop w:val="0"/>
      <w:marBottom w:val="0"/>
      <w:divBdr>
        <w:top w:val="none" w:sz="0" w:space="0" w:color="auto"/>
        <w:left w:val="none" w:sz="0" w:space="0" w:color="auto"/>
        <w:bottom w:val="none" w:sz="0" w:space="0" w:color="auto"/>
        <w:right w:val="none" w:sz="0" w:space="0" w:color="auto"/>
      </w:divBdr>
      <w:divsChild>
        <w:div w:id="1140613077">
          <w:marLeft w:val="360"/>
          <w:marRight w:val="0"/>
          <w:marTop w:val="200"/>
          <w:marBottom w:val="0"/>
          <w:divBdr>
            <w:top w:val="none" w:sz="0" w:space="0" w:color="auto"/>
            <w:left w:val="none" w:sz="0" w:space="0" w:color="auto"/>
            <w:bottom w:val="none" w:sz="0" w:space="0" w:color="auto"/>
            <w:right w:val="none" w:sz="0" w:space="0" w:color="auto"/>
          </w:divBdr>
        </w:div>
        <w:div w:id="755515318">
          <w:marLeft w:val="1080"/>
          <w:marRight w:val="0"/>
          <w:marTop w:val="100"/>
          <w:marBottom w:val="0"/>
          <w:divBdr>
            <w:top w:val="none" w:sz="0" w:space="0" w:color="auto"/>
            <w:left w:val="none" w:sz="0" w:space="0" w:color="auto"/>
            <w:bottom w:val="none" w:sz="0" w:space="0" w:color="auto"/>
            <w:right w:val="none" w:sz="0" w:space="0" w:color="auto"/>
          </w:divBdr>
        </w:div>
        <w:div w:id="2113746880">
          <w:marLeft w:val="1800"/>
          <w:marRight w:val="0"/>
          <w:marTop w:val="100"/>
          <w:marBottom w:val="0"/>
          <w:divBdr>
            <w:top w:val="none" w:sz="0" w:space="0" w:color="auto"/>
            <w:left w:val="none" w:sz="0" w:space="0" w:color="auto"/>
            <w:bottom w:val="none" w:sz="0" w:space="0" w:color="auto"/>
            <w:right w:val="none" w:sz="0" w:space="0" w:color="auto"/>
          </w:divBdr>
        </w:div>
      </w:divsChild>
    </w:div>
    <w:div w:id="1621496434">
      <w:bodyDiv w:val="1"/>
      <w:marLeft w:val="0"/>
      <w:marRight w:val="0"/>
      <w:marTop w:val="0"/>
      <w:marBottom w:val="0"/>
      <w:divBdr>
        <w:top w:val="none" w:sz="0" w:space="0" w:color="auto"/>
        <w:left w:val="none" w:sz="0" w:space="0" w:color="auto"/>
        <w:bottom w:val="none" w:sz="0" w:space="0" w:color="auto"/>
        <w:right w:val="none" w:sz="0" w:space="0" w:color="auto"/>
      </w:divBdr>
      <w:divsChild>
        <w:div w:id="963073082">
          <w:marLeft w:val="547"/>
          <w:marRight w:val="0"/>
          <w:marTop w:val="77"/>
          <w:marBottom w:val="0"/>
          <w:divBdr>
            <w:top w:val="none" w:sz="0" w:space="0" w:color="auto"/>
            <w:left w:val="none" w:sz="0" w:space="0" w:color="auto"/>
            <w:bottom w:val="none" w:sz="0" w:space="0" w:color="auto"/>
            <w:right w:val="none" w:sz="0" w:space="0" w:color="auto"/>
          </w:divBdr>
        </w:div>
        <w:div w:id="1425957283">
          <w:marLeft w:val="835"/>
          <w:marRight w:val="0"/>
          <w:marTop w:val="67"/>
          <w:marBottom w:val="0"/>
          <w:divBdr>
            <w:top w:val="none" w:sz="0" w:space="0" w:color="auto"/>
            <w:left w:val="none" w:sz="0" w:space="0" w:color="auto"/>
            <w:bottom w:val="none" w:sz="0" w:space="0" w:color="auto"/>
            <w:right w:val="none" w:sz="0" w:space="0" w:color="auto"/>
          </w:divBdr>
        </w:div>
      </w:divsChild>
    </w:div>
    <w:div w:id="1622878696">
      <w:bodyDiv w:val="1"/>
      <w:marLeft w:val="0"/>
      <w:marRight w:val="0"/>
      <w:marTop w:val="0"/>
      <w:marBottom w:val="0"/>
      <w:divBdr>
        <w:top w:val="none" w:sz="0" w:space="0" w:color="auto"/>
        <w:left w:val="none" w:sz="0" w:space="0" w:color="auto"/>
        <w:bottom w:val="none" w:sz="0" w:space="0" w:color="auto"/>
        <w:right w:val="none" w:sz="0" w:space="0" w:color="auto"/>
      </w:divBdr>
    </w:div>
    <w:div w:id="1660572387">
      <w:bodyDiv w:val="1"/>
      <w:marLeft w:val="0"/>
      <w:marRight w:val="0"/>
      <w:marTop w:val="0"/>
      <w:marBottom w:val="0"/>
      <w:divBdr>
        <w:top w:val="none" w:sz="0" w:space="0" w:color="auto"/>
        <w:left w:val="none" w:sz="0" w:space="0" w:color="auto"/>
        <w:bottom w:val="none" w:sz="0" w:space="0" w:color="auto"/>
        <w:right w:val="none" w:sz="0" w:space="0" w:color="auto"/>
      </w:divBdr>
      <w:divsChild>
        <w:div w:id="667975074">
          <w:marLeft w:val="0"/>
          <w:marRight w:val="0"/>
          <w:marTop w:val="0"/>
          <w:marBottom w:val="0"/>
          <w:divBdr>
            <w:top w:val="none" w:sz="0" w:space="0" w:color="auto"/>
            <w:left w:val="none" w:sz="0" w:space="0" w:color="auto"/>
            <w:bottom w:val="none" w:sz="0" w:space="0" w:color="auto"/>
            <w:right w:val="none" w:sz="0" w:space="0" w:color="auto"/>
          </w:divBdr>
          <w:divsChild>
            <w:div w:id="215704177">
              <w:marLeft w:val="0"/>
              <w:marRight w:val="0"/>
              <w:marTop w:val="0"/>
              <w:marBottom w:val="0"/>
              <w:divBdr>
                <w:top w:val="none" w:sz="0" w:space="0" w:color="auto"/>
                <w:left w:val="none" w:sz="0" w:space="0" w:color="auto"/>
                <w:bottom w:val="none" w:sz="0" w:space="0" w:color="auto"/>
                <w:right w:val="none" w:sz="0" w:space="0" w:color="auto"/>
              </w:divBdr>
              <w:divsChild>
                <w:div w:id="1598250628">
                  <w:marLeft w:val="0"/>
                  <w:marRight w:val="0"/>
                  <w:marTop w:val="0"/>
                  <w:marBottom w:val="0"/>
                  <w:divBdr>
                    <w:top w:val="none" w:sz="0" w:space="0" w:color="auto"/>
                    <w:left w:val="none" w:sz="0" w:space="0" w:color="auto"/>
                    <w:bottom w:val="none" w:sz="0" w:space="0" w:color="auto"/>
                    <w:right w:val="none" w:sz="0" w:space="0" w:color="auto"/>
                  </w:divBdr>
                </w:div>
              </w:divsChild>
            </w:div>
            <w:div w:id="511459312">
              <w:marLeft w:val="0"/>
              <w:marRight w:val="0"/>
              <w:marTop w:val="0"/>
              <w:marBottom w:val="0"/>
              <w:divBdr>
                <w:top w:val="none" w:sz="0" w:space="0" w:color="auto"/>
                <w:left w:val="none" w:sz="0" w:space="0" w:color="auto"/>
                <w:bottom w:val="none" w:sz="0" w:space="0" w:color="auto"/>
                <w:right w:val="none" w:sz="0" w:space="0" w:color="auto"/>
              </w:divBdr>
              <w:divsChild>
                <w:div w:id="916866538">
                  <w:marLeft w:val="0"/>
                  <w:marRight w:val="0"/>
                  <w:marTop w:val="0"/>
                  <w:marBottom w:val="0"/>
                  <w:divBdr>
                    <w:top w:val="none" w:sz="0" w:space="0" w:color="auto"/>
                    <w:left w:val="none" w:sz="0" w:space="0" w:color="auto"/>
                    <w:bottom w:val="none" w:sz="0" w:space="0" w:color="auto"/>
                    <w:right w:val="none" w:sz="0" w:space="0" w:color="auto"/>
                  </w:divBdr>
                </w:div>
                <w:div w:id="1004891625">
                  <w:marLeft w:val="0"/>
                  <w:marRight w:val="0"/>
                  <w:marTop w:val="0"/>
                  <w:marBottom w:val="0"/>
                  <w:divBdr>
                    <w:top w:val="none" w:sz="0" w:space="0" w:color="auto"/>
                    <w:left w:val="none" w:sz="0" w:space="0" w:color="auto"/>
                    <w:bottom w:val="none" w:sz="0" w:space="0" w:color="auto"/>
                    <w:right w:val="none" w:sz="0" w:space="0" w:color="auto"/>
                  </w:divBdr>
                </w:div>
              </w:divsChild>
            </w:div>
            <w:div w:id="675502411">
              <w:marLeft w:val="0"/>
              <w:marRight w:val="0"/>
              <w:marTop w:val="0"/>
              <w:marBottom w:val="0"/>
              <w:divBdr>
                <w:top w:val="none" w:sz="0" w:space="0" w:color="auto"/>
                <w:left w:val="none" w:sz="0" w:space="0" w:color="auto"/>
                <w:bottom w:val="none" w:sz="0" w:space="0" w:color="auto"/>
                <w:right w:val="none" w:sz="0" w:space="0" w:color="auto"/>
              </w:divBdr>
              <w:divsChild>
                <w:div w:id="1444617801">
                  <w:marLeft w:val="0"/>
                  <w:marRight w:val="0"/>
                  <w:marTop w:val="0"/>
                  <w:marBottom w:val="0"/>
                  <w:divBdr>
                    <w:top w:val="none" w:sz="0" w:space="0" w:color="auto"/>
                    <w:left w:val="none" w:sz="0" w:space="0" w:color="auto"/>
                    <w:bottom w:val="none" w:sz="0" w:space="0" w:color="auto"/>
                    <w:right w:val="none" w:sz="0" w:space="0" w:color="auto"/>
                  </w:divBdr>
                </w:div>
                <w:div w:id="1595435533">
                  <w:marLeft w:val="0"/>
                  <w:marRight w:val="0"/>
                  <w:marTop w:val="0"/>
                  <w:marBottom w:val="0"/>
                  <w:divBdr>
                    <w:top w:val="none" w:sz="0" w:space="0" w:color="auto"/>
                    <w:left w:val="none" w:sz="0" w:space="0" w:color="auto"/>
                    <w:bottom w:val="none" w:sz="0" w:space="0" w:color="auto"/>
                    <w:right w:val="none" w:sz="0" w:space="0" w:color="auto"/>
                  </w:divBdr>
                </w:div>
              </w:divsChild>
            </w:div>
            <w:div w:id="691105905">
              <w:marLeft w:val="0"/>
              <w:marRight w:val="0"/>
              <w:marTop w:val="0"/>
              <w:marBottom w:val="0"/>
              <w:divBdr>
                <w:top w:val="none" w:sz="0" w:space="0" w:color="auto"/>
                <w:left w:val="none" w:sz="0" w:space="0" w:color="auto"/>
                <w:bottom w:val="none" w:sz="0" w:space="0" w:color="auto"/>
                <w:right w:val="none" w:sz="0" w:space="0" w:color="auto"/>
              </w:divBdr>
              <w:divsChild>
                <w:div w:id="1665277084">
                  <w:marLeft w:val="0"/>
                  <w:marRight w:val="0"/>
                  <w:marTop w:val="0"/>
                  <w:marBottom w:val="0"/>
                  <w:divBdr>
                    <w:top w:val="none" w:sz="0" w:space="0" w:color="auto"/>
                    <w:left w:val="none" w:sz="0" w:space="0" w:color="auto"/>
                    <w:bottom w:val="none" w:sz="0" w:space="0" w:color="auto"/>
                    <w:right w:val="none" w:sz="0" w:space="0" w:color="auto"/>
                  </w:divBdr>
                </w:div>
              </w:divsChild>
            </w:div>
            <w:div w:id="777717220">
              <w:marLeft w:val="0"/>
              <w:marRight w:val="0"/>
              <w:marTop w:val="0"/>
              <w:marBottom w:val="0"/>
              <w:divBdr>
                <w:top w:val="none" w:sz="0" w:space="0" w:color="auto"/>
                <w:left w:val="none" w:sz="0" w:space="0" w:color="auto"/>
                <w:bottom w:val="none" w:sz="0" w:space="0" w:color="auto"/>
                <w:right w:val="none" w:sz="0" w:space="0" w:color="auto"/>
              </w:divBdr>
              <w:divsChild>
                <w:div w:id="1939362976">
                  <w:marLeft w:val="0"/>
                  <w:marRight w:val="0"/>
                  <w:marTop w:val="0"/>
                  <w:marBottom w:val="0"/>
                  <w:divBdr>
                    <w:top w:val="none" w:sz="0" w:space="0" w:color="auto"/>
                    <w:left w:val="none" w:sz="0" w:space="0" w:color="auto"/>
                    <w:bottom w:val="none" w:sz="0" w:space="0" w:color="auto"/>
                    <w:right w:val="none" w:sz="0" w:space="0" w:color="auto"/>
                  </w:divBdr>
                </w:div>
              </w:divsChild>
            </w:div>
            <w:div w:id="1021394522">
              <w:marLeft w:val="0"/>
              <w:marRight w:val="0"/>
              <w:marTop w:val="0"/>
              <w:marBottom w:val="0"/>
              <w:divBdr>
                <w:top w:val="none" w:sz="0" w:space="0" w:color="auto"/>
                <w:left w:val="none" w:sz="0" w:space="0" w:color="auto"/>
                <w:bottom w:val="none" w:sz="0" w:space="0" w:color="auto"/>
                <w:right w:val="none" w:sz="0" w:space="0" w:color="auto"/>
              </w:divBdr>
              <w:divsChild>
                <w:div w:id="2029141198">
                  <w:marLeft w:val="0"/>
                  <w:marRight w:val="0"/>
                  <w:marTop w:val="0"/>
                  <w:marBottom w:val="0"/>
                  <w:divBdr>
                    <w:top w:val="none" w:sz="0" w:space="0" w:color="auto"/>
                    <w:left w:val="none" w:sz="0" w:space="0" w:color="auto"/>
                    <w:bottom w:val="none" w:sz="0" w:space="0" w:color="auto"/>
                    <w:right w:val="none" w:sz="0" w:space="0" w:color="auto"/>
                  </w:divBdr>
                </w:div>
              </w:divsChild>
            </w:div>
            <w:div w:id="1022709335">
              <w:marLeft w:val="0"/>
              <w:marRight w:val="0"/>
              <w:marTop w:val="0"/>
              <w:marBottom w:val="0"/>
              <w:divBdr>
                <w:top w:val="none" w:sz="0" w:space="0" w:color="auto"/>
                <w:left w:val="none" w:sz="0" w:space="0" w:color="auto"/>
                <w:bottom w:val="none" w:sz="0" w:space="0" w:color="auto"/>
                <w:right w:val="none" w:sz="0" w:space="0" w:color="auto"/>
              </w:divBdr>
              <w:divsChild>
                <w:div w:id="915093756">
                  <w:marLeft w:val="0"/>
                  <w:marRight w:val="0"/>
                  <w:marTop w:val="0"/>
                  <w:marBottom w:val="0"/>
                  <w:divBdr>
                    <w:top w:val="none" w:sz="0" w:space="0" w:color="auto"/>
                    <w:left w:val="none" w:sz="0" w:space="0" w:color="auto"/>
                    <w:bottom w:val="none" w:sz="0" w:space="0" w:color="auto"/>
                    <w:right w:val="none" w:sz="0" w:space="0" w:color="auto"/>
                  </w:divBdr>
                </w:div>
              </w:divsChild>
            </w:div>
            <w:div w:id="1053433583">
              <w:marLeft w:val="0"/>
              <w:marRight w:val="0"/>
              <w:marTop w:val="0"/>
              <w:marBottom w:val="0"/>
              <w:divBdr>
                <w:top w:val="none" w:sz="0" w:space="0" w:color="auto"/>
                <w:left w:val="none" w:sz="0" w:space="0" w:color="auto"/>
                <w:bottom w:val="none" w:sz="0" w:space="0" w:color="auto"/>
                <w:right w:val="none" w:sz="0" w:space="0" w:color="auto"/>
              </w:divBdr>
              <w:divsChild>
                <w:div w:id="3746046">
                  <w:marLeft w:val="0"/>
                  <w:marRight w:val="0"/>
                  <w:marTop w:val="0"/>
                  <w:marBottom w:val="0"/>
                  <w:divBdr>
                    <w:top w:val="none" w:sz="0" w:space="0" w:color="auto"/>
                    <w:left w:val="none" w:sz="0" w:space="0" w:color="auto"/>
                    <w:bottom w:val="none" w:sz="0" w:space="0" w:color="auto"/>
                    <w:right w:val="none" w:sz="0" w:space="0" w:color="auto"/>
                  </w:divBdr>
                </w:div>
              </w:divsChild>
            </w:div>
            <w:div w:id="1155299591">
              <w:marLeft w:val="0"/>
              <w:marRight w:val="0"/>
              <w:marTop w:val="0"/>
              <w:marBottom w:val="0"/>
              <w:divBdr>
                <w:top w:val="none" w:sz="0" w:space="0" w:color="auto"/>
                <w:left w:val="none" w:sz="0" w:space="0" w:color="auto"/>
                <w:bottom w:val="none" w:sz="0" w:space="0" w:color="auto"/>
                <w:right w:val="none" w:sz="0" w:space="0" w:color="auto"/>
              </w:divBdr>
              <w:divsChild>
                <w:div w:id="362101005">
                  <w:marLeft w:val="0"/>
                  <w:marRight w:val="0"/>
                  <w:marTop w:val="0"/>
                  <w:marBottom w:val="0"/>
                  <w:divBdr>
                    <w:top w:val="none" w:sz="0" w:space="0" w:color="auto"/>
                    <w:left w:val="none" w:sz="0" w:space="0" w:color="auto"/>
                    <w:bottom w:val="none" w:sz="0" w:space="0" w:color="auto"/>
                    <w:right w:val="none" w:sz="0" w:space="0" w:color="auto"/>
                  </w:divBdr>
                </w:div>
              </w:divsChild>
            </w:div>
            <w:div w:id="1263879929">
              <w:marLeft w:val="0"/>
              <w:marRight w:val="0"/>
              <w:marTop w:val="0"/>
              <w:marBottom w:val="0"/>
              <w:divBdr>
                <w:top w:val="none" w:sz="0" w:space="0" w:color="auto"/>
                <w:left w:val="none" w:sz="0" w:space="0" w:color="auto"/>
                <w:bottom w:val="none" w:sz="0" w:space="0" w:color="auto"/>
                <w:right w:val="none" w:sz="0" w:space="0" w:color="auto"/>
              </w:divBdr>
              <w:divsChild>
                <w:div w:id="17314079">
                  <w:marLeft w:val="0"/>
                  <w:marRight w:val="0"/>
                  <w:marTop w:val="0"/>
                  <w:marBottom w:val="0"/>
                  <w:divBdr>
                    <w:top w:val="none" w:sz="0" w:space="0" w:color="auto"/>
                    <w:left w:val="none" w:sz="0" w:space="0" w:color="auto"/>
                    <w:bottom w:val="none" w:sz="0" w:space="0" w:color="auto"/>
                    <w:right w:val="none" w:sz="0" w:space="0" w:color="auto"/>
                  </w:divBdr>
                </w:div>
                <w:div w:id="58333551">
                  <w:marLeft w:val="0"/>
                  <w:marRight w:val="0"/>
                  <w:marTop w:val="0"/>
                  <w:marBottom w:val="0"/>
                  <w:divBdr>
                    <w:top w:val="none" w:sz="0" w:space="0" w:color="auto"/>
                    <w:left w:val="none" w:sz="0" w:space="0" w:color="auto"/>
                    <w:bottom w:val="none" w:sz="0" w:space="0" w:color="auto"/>
                    <w:right w:val="none" w:sz="0" w:space="0" w:color="auto"/>
                  </w:divBdr>
                </w:div>
              </w:divsChild>
            </w:div>
            <w:div w:id="1302423962">
              <w:marLeft w:val="0"/>
              <w:marRight w:val="0"/>
              <w:marTop w:val="0"/>
              <w:marBottom w:val="0"/>
              <w:divBdr>
                <w:top w:val="none" w:sz="0" w:space="0" w:color="auto"/>
                <w:left w:val="none" w:sz="0" w:space="0" w:color="auto"/>
                <w:bottom w:val="none" w:sz="0" w:space="0" w:color="auto"/>
                <w:right w:val="none" w:sz="0" w:space="0" w:color="auto"/>
              </w:divBdr>
              <w:divsChild>
                <w:div w:id="1683556354">
                  <w:marLeft w:val="0"/>
                  <w:marRight w:val="0"/>
                  <w:marTop w:val="0"/>
                  <w:marBottom w:val="0"/>
                  <w:divBdr>
                    <w:top w:val="none" w:sz="0" w:space="0" w:color="auto"/>
                    <w:left w:val="none" w:sz="0" w:space="0" w:color="auto"/>
                    <w:bottom w:val="none" w:sz="0" w:space="0" w:color="auto"/>
                    <w:right w:val="none" w:sz="0" w:space="0" w:color="auto"/>
                  </w:divBdr>
                </w:div>
              </w:divsChild>
            </w:div>
            <w:div w:id="1340933121">
              <w:marLeft w:val="0"/>
              <w:marRight w:val="0"/>
              <w:marTop w:val="0"/>
              <w:marBottom w:val="0"/>
              <w:divBdr>
                <w:top w:val="none" w:sz="0" w:space="0" w:color="auto"/>
                <w:left w:val="none" w:sz="0" w:space="0" w:color="auto"/>
                <w:bottom w:val="none" w:sz="0" w:space="0" w:color="auto"/>
                <w:right w:val="none" w:sz="0" w:space="0" w:color="auto"/>
              </w:divBdr>
              <w:divsChild>
                <w:div w:id="1593857883">
                  <w:marLeft w:val="0"/>
                  <w:marRight w:val="0"/>
                  <w:marTop w:val="0"/>
                  <w:marBottom w:val="0"/>
                  <w:divBdr>
                    <w:top w:val="none" w:sz="0" w:space="0" w:color="auto"/>
                    <w:left w:val="none" w:sz="0" w:space="0" w:color="auto"/>
                    <w:bottom w:val="none" w:sz="0" w:space="0" w:color="auto"/>
                    <w:right w:val="none" w:sz="0" w:space="0" w:color="auto"/>
                  </w:divBdr>
                </w:div>
              </w:divsChild>
            </w:div>
            <w:div w:id="1693921756">
              <w:marLeft w:val="0"/>
              <w:marRight w:val="0"/>
              <w:marTop w:val="0"/>
              <w:marBottom w:val="0"/>
              <w:divBdr>
                <w:top w:val="none" w:sz="0" w:space="0" w:color="auto"/>
                <w:left w:val="none" w:sz="0" w:space="0" w:color="auto"/>
                <w:bottom w:val="none" w:sz="0" w:space="0" w:color="auto"/>
                <w:right w:val="none" w:sz="0" w:space="0" w:color="auto"/>
              </w:divBdr>
              <w:divsChild>
                <w:div w:id="137505064">
                  <w:marLeft w:val="0"/>
                  <w:marRight w:val="0"/>
                  <w:marTop w:val="0"/>
                  <w:marBottom w:val="0"/>
                  <w:divBdr>
                    <w:top w:val="none" w:sz="0" w:space="0" w:color="auto"/>
                    <w:left w:val="none" w:sz="0" w:space="0" w:color="auto"/>
                    <w:bottom w:val="none" w:sz="0" w:space="0" w:color="auto"/>
                    <w:right w:val="none" w:sz="0" w:space="0" w:color="auto"/>
                  </w:divBdr>
                </w:div>
              </w:divsChild>
            </w:div>
            <w:div w:id="1739788419">
              <w:marLeft w:val="0"/>
              <w:marRight w:val="0"/>
              <w:marTop w:val="0"/>
              <w:marBottom w:val="0"/>
              <w:divBdr>
                <w:top w:val="none" w:sz="0" w:space="0" w:color="auto"/>
                <w:left w:val="none" w:sz="0" w:space="0" w:color="auto"/>
                <w:bottom w:val="none" w:sz="0" w:space="0" w:color="auto"/>
                <w:right w:val="none" w:sz="0" w:space="0" w:color="auto"/>
              </w:divBdr>
              <w:divsChild>
                <w:div w:id="126633648">
                  <w:marLeft w:val="0"/>
                  <w:marRight w:val="0"/>
                  <w:marTop w:val="0"/>
                  <w:marBottom w:val="0"/>
                  <w:divBdr>
                    <w:top w:val="none" w:sz="0" w:space="0" w:color="auto"/>
                    <w:left w:val="none" w:sz="0" w:space="0" w:color="auto"/>
                    <w:bottom w:val="none" w:sz="0" w:space="0" w:color="auto"/>
                    <w:right w:val="none" w:sz="0" w:space="0" w:color="auto"/>
                  </w:divBdr>
                </w:div>
                <w:div w:id="297340575">
                  <w:marLeft w:val="0"/>
                  <w:marRight w:val="0"/>
                  <w:marTop w:val="0"/>
                  <w:marBottom w:val="0"/>
                  <w:divBdr>
                    <w:top w:val="none" w:sz="0" w:space="0" w:color="auto"/>
                    <w:left w:val="none" w:sz="0" w:space="0" w:color="auto"/>
                    <w:bottom w:val="none" w:sz="0" w:space="0" w:color="auto"/>
                    <w:right w:val="none" w:sz="0" w:space="0" w:color="auto"/>
                  </w:divBdr>
                </w:div>
              </w:divsChild>
            </w:div>
            <w:div w:id="1748065476">
              <w:marLeft w:val="0"/>
              <w:marRight w:val="0"/>
              <w:marTop w:val="0"/>
              <w:marBottom w:val="0"/>
              <w:divBdr>
                <w:top w:val="none" w:sz="0" w:space="0" w:color="auto"/>
                <w:left w:val="none" w:sz="0" w:space="0" w:color="auto"/>
                <w:bottom w:val="none" w:sz="0" w:space="0" w:color="auto"/>
                <w:right w:val="none" w:sz="0" w:space="0" w:color="auto"/>
              </w:divBdr>
              <w:divsChild>
                <w:div w:id="1330132158">
                  <w:marLeft w:val="0"/>
                  <w:marRight w:val="0"/>
                  <w:marTop w:val="0"/>
                  <w:marBottom w:val="0"/>
                  <w:divBdr>
                    <w:top w:val="none" w:sz="0" w:space="0" w:color="auto"/>
                    <w:left w:val="none" w:sz="0" w:space="0" w:color="auto"/>
                    <w:bottom w:val="none" w:sz="0" w:space="0" w:color="auto"/>
                    <w:right w:val="none" w:sz="0" w:space="0" w:color="auto"/>
                  </w:divBdr>
                </w:div>
                <w:div w:id="2085102137">
                  <w:marLeft w:val="0"/>
                  <w:marRight w:val="0"/>
                  <w:marTop w:val="0"/>
                  <w:marBottom w:val="0"/>
                  <w:divBdr>
                    <w:top w:val="none" w:sz="0" w:space="0" w:color="auto"/>
                    <w:left w:val="none" w:sz="0" w:space="0" w:color="auto"/>
                    <w:bottom w:val="none" w:sz="0" w:space="0" w:color="auto"/>
                    <w:right w:val="none" w:sz="0" w:space="0" w:color="auto"/>
                  </w:divBdr>
                </w:div>
              </w:divsChild>
            </w:div>
            <w:div w:id="1807241611">
              <w:marLeft w:val="0"/>
              <w:marRight w:val="0"/>
              <w:marTop w:val="0"/>
              <w:marBottom w:val="0"/>
              <w:divBdr>
                <w:top w:val="none" w:sz="0" w:space="0" w:color="auto"/>
                <w:left w:val="none" w:sz="0" w:space="0" w:color="auto"/>
                <w:bottom w:val="none" w:sz="0" w:space="0" w:color="auto"/>
                <w:right w:val="none" w:sz="0" w:space="0" w:color="auto"/>
              </w:divBdr>
              <w:divsChild>
                <w:div w:id="1247227213">
                  <w:marLeft w:val="0"/>
                  <w:marRight w:val="0"/>
                  <w:marTop w:val="0"/>
                  <w:marBottom w:val="0"/>
                  <w:divBdr>
                    <w:top w:val="none" w:sz="0" w:space="0" w:color="auto"/>
                    <w:left w:val="none" w:sz="0" w:space="0" w:color="auto"/>
                    <w:bottom w:val="none" w:sz="0" w:space="0" w:color="auto"/>
                    <w:right w:val="none" w:sz="0" w:space="0" w:color="auto"/>
                  </w:divBdr>
                </w:div>
              </w:divsChild>
            </w:div>
            <w:div w:id="1866399827">
              <w:marLeft w:val="0"/>
              <w:marRight w:val="0"/>
              <w:marTop w:val="0"/>
              <w:marBottom w:val="0"/>
              <w:divBdr>
                <w:top w:val="none" w:sz="0" w:space="0" w:color="auto"/>
                <w:left w:val="none" w:sz="0" w:space="0" w:color="auto"/>
                <w:bottom w:val="none" w:sz="0" w:space="0" w:color="auto"/>
                <w:right w:val="none" w:sz="0" w:space="0" w:color="auto"/>
              </w:divBdr>
              <w:divsChild>
                <w:div w:id="810827580">
                  <w:marLeft w:val="0"/>
                  <w:marRight w:val="0"/>
                  <w:marTop w:val="0"/>
                  <w:marBottom w:val="0"/>
                  <w:divBdr>
                    <w:top w:val="none" w:sz="0" w:space="0" w:color="auto"/>
                    <w:left w:val="none" w:sz="0" w:space="0" w:color="auto"/>
                    <w:bottom w:val="none" w:sz="0" w:space="0" w:color="auto"/>
                    <w:right w:val="none" w:sz="0" w:space="0" w:color="auto"/>
                  </w:divBdr>
                </w:div>
              </w:divsChild>
            </w:div>
            <w:div w:id="1934972118">
              <w:marLeft w:val="0"/>
              <w:marRight w:val="0"/>
              <w:marTop w:val="0"/>
              <w:marBottom w:val="0"/>
              <w:divBdr>
                <w:top w:val="none" w:sz="0" w:space="0" w:color="auto"/>
                <w:left w:val="none" w:sz="0" w:space="0" w:color="auto"/>
                <w:bottom w:val="none" w:sz="0" w:space="0" w:color="auto"/>
                <w:right w:val="none" w:sz="0" w:space="0" w:color="auto"/>
              </w:divBdr>
              <w:divsChild>
                <w:div w:id="1738236137">
                  <w:marLeft w:val="0"/>
                  <w:marRight w:val="0"/>
                  <w:marTop w:val="0"/>
                  <w:marBottom w:val="0"/>
                  <w:divBdr>
                    <w:top w:val="none" w:sz="0" w:space="0" w:color="auto"/>
                    <w:left w:val="none" w:sz="0" w:space="0" w:color="auto"/>
                    <w:bottom w:val="none" w:sz="0" w:space="0" w:color="auto"/>
                    <w:right w:val="none" w:sz="0" w:space="0" w:color="auto"/>
                  </w:divBdr>
                </w:div>
              </w:divsChild>
            </w:div>
            <w:div w:id="1962027076">
              <w:marLeft w:val="0"/>
              <w:marRight w:val="0"/>
              <w:marTop w:val="0"/>
              <w:marBottom w:val="0"/>
              <w:divBdr>
                <w:top w:val="none" w:sz="0" w:space="0" w:color="auto"/>
                <w:left w:val="none" w:sz="0" w:space="0" w:color="auto"/>
                <w:bottom w:val="none" w:sz="0" w:space="0" w:color="auto"/>
                <w:right w:val="none" w:sz="0" w:space="0" w:color="auto"/>
              </w:divBdr>
              <w:divsChild>
                <w:div w:id="1023437473">
                  <w:marLeft w:val="0"/>
                  <w:marRight w:val="0"/>
                  <w:marTop w:val="0"/>
                  <w:marBottom w:val="0"/>
                  <w:divBdr>
                    <w:top w:val="none" w:sz="0" w:space="0" w:color="auto"/>
                    <w:left w:val="none" w:sz="0" w:space="0" w:color="auto"/>
                    <w:bottom w:val="none" w:sz="0" w:space="0" w:color="auto"/>
                    <w:right w:val="none" w:sz="0" w:space="0" w:color="auto"/>
                  </w:divBdr>
                </w:div>
                <w:div w:id="1335644185">
                  <w:marLeft w:val="0"/>
                  <w:marRight w:val="0"/>
                  <w:marTop w:val="0"/>
                  <w:marBottom w:val="0"/>
                  <w:divBdr>
                    <w:top w:val="none" w:sz="0" w:space="0" w:color="auto"/>
                    <w:left w:val="none" w:sz="0" w:space="0" w:color="auto"/>
                    <w:bottom w:val="none" w:sz="0" w:space="0" w:color="auto"/>
                    <w:right w:val="none" w:sz="0" w:space="0" w:color="auto"/>
                  </w:divBdr>
                </w:div>
              </w:divsChild>
            </w:div>
            <w:div w:id="1979529392">
              <w:marLeft w:val="0"/>
              <w:marRight w:val="0"/>
              <w:marTop w:val="0"/>
              <w:marBottom w:val="0"/>
              <w:divBdr>
                <w:top w:val="none" w:sz="0" w:space="0" w:color="auto"/>
                <w:left w:val="none" w:sz="0" w:space="0" w:color="auto"/>
                <w:bottom w:val="none" w:sz="0" w:space="0" w:color="auto"/>
                <w:right w:val="none" w:sz="0" w:space="0" w:color="auto"/>
              </w:divBdr>
              <w:divsChild>
                <w:div w:id="716585641">
                  <w:marLeft w:val="0"/>
                  <w:marRight w:val="0"/>
                  <w:marTop w:val="0"/>
                  <w:marBottom w:val="0"/>
                  <w:divBdr>
                    <w:top w:val="none" w:sz="0" w:space="0" w:color="auto"/>
                    <w:left w:val="none" w:sz="0" w:space="0" w:color="auto"/>
                    <w:bottom w:val="none" w:sz="0" w:space="0" w:color="auto"/>
                    <w:right w:val="none" w:sz="0" w:space="0" w:color="auto"/>
                  </w:divBdr>
                </w:div>
              </w:divsChild>
            </w:div>
            <w:div w:id="1988315223">
              <w:marLeft w:val="0"/>
              <w:marRight w:val="0"/>
              <w:marTop w:val="0"/>
              <w:marBottom w:val="0"/>
              <w:divBdr>
                <w:top w:val="none" w:sz="0" w:space="0" w:color="auto"/>
                <w:left w:val="none" w:sz="0" w:space="0" w:color="auto"/>
                <w:bottom w:val="none" w:sz="0" w:space="0" w:color="auto"/>
                <w:right w:val="none" w:sz="0" w:space="0" w:color="auto"/>
              </w:divBdr>
              <w:divsChild>
                <w:div w:id="1054163595">
                  <w:marLeft w:val="0"/>
                  <w:marRight w:val="0"/>
                  <w:marTop w:val="0"/>
                  <w:marBottom w:val="0"/>
                  <w:divBdr>
                    <w:top w:val="none" w:sz="0" w:space="0" w:color="auto"/>
                    <w:left w:val="none" w:sz="0" w:space="0" w:color="auto"/>
                    <w:bottom w:val="none" w:sz="0" w:space="0" w:color="auto"/>
                    <w:right w:val="none" w:sz="0" w:space="0" w:color="auto"/>
                  </w:divBdr>
                </w:div>
                <w:div w:id="1511675178">
                  <w:marLeft w:val="0"/>
                  <w:marRight w:val="0"/>
                  <w:marTop w:val="0"/>
                  <w:marBottom w:val="0"/>
                  <w:divBdr>
                    <w:top w:val="none" w:sz="0" w:space="0" w:color="auto"/>
                    <w:left w:val="none" w:sz="0" w:space="0" w:color="auto"/>
                    <w:bottom w:val="none" w:sz="0" w:space="0" w:color="auto"/>
                    <w:right w:val="none" w:sz="0" w:space="0" w:color="auto"/>
                  </w:divBdr>
                </w:div>
              </w:divsChild>
            </w:div>
            <w:div w:id="2044135994">
              <w:marLeft w:val="0"/>
              <w:marRight w:val="0"/>
              <w:marTop w:val="0"/>
              <w:marBottom w:val="0"/>
              <w:divBdr>
                <w:top w:val="none" w:sz="0" w:space="0" w:color="auto"/>
                <w:left w:val="none" w:sz="0" w:space="0" w:color="auto"/>
                <w:bottom w:val="none" w:sz="0" w:space="0" w:color="auto"/>
                <w:right w:val="none" w:sz="0" w:space="0" w:color="auto"/>
              </w:divBdr>
              <w:divsChild>
                <w:div w:id="1365860138">
                  <w:marLeft w:val="0"/>
                  <w:marRight w:val="0"/>
                  <w:marTop w:val="0"/>
                  <w:marBottom w:val="0"/>
                  <w:divBdr>
                    <w:top w:val="none" w:sz="0" w:space="0" w:color="auto"/>
                    <w:left w:val="none" w:sz="0" w:space="0" w:color="auto"/>
                    <w:bottom w:val="none" w:sz="0" w:space="0" w:color="auto"/>
                    <w:right w:val="none" w:sz="0" w:space="0" w:color="auto"/>
                  </w:divBdr>
                </w:div>
                <w:div w:id="1945458800">
                  <w:marLeft w:val="0"/>
                  <w:marRight w:val="0"/>
                  <w:marTop w:val="0"/>
                  <w:marBottom w:val="0"/>
                  <w:divBdr>
                    <w:top w:val="none" w:sz="0" w:space="0" w:color="auto"/>
                    <w:left w:val="none" w:sz="0" w:space="0" w:color="auto"/>
                    <w:bottom w:val="none" w:sz="0" w:space="0" w:color="auto"/>
                    <w:right w:val="none" w:sz="0" w:space="0" w:color="auto"/>
                  </w:divBdr>
                </w:div>
                <w:div w:id="2048025320">
                  <w:marLeft w:val="0"/>
                  <w:marRight w:val="0"/>
                  <w:marTop w:val="0"/>
                  <w:marBottom w:val="0"/>
                  <w:divBdr>
                    <w:top w:val="none" w:sz="0" w:space="0" w:color="auto"/>
                    <w:left w:val="none" w:sz="0" w:space="0" w:color="auto"/>
                    <w:bottom w:val="none" w:sz="0" w:space="0" w:color="auto"/>
                    <w:right w:val="none" w:sz="0" w:space="0" w:color="auto"/>
                  </w:divBdr>
                </w:div>
              </w:divsChild>
            </w:div>
            <w:div w:id="2068603630">
              <w:marLeft w:val="0"/>
              <w:marRight w:val="0"/>
              <w:marTop w:val="0"/>
              <w:marBottom w:val="0"/>
              <w:divBdr>
                <w:top w:val="none" w:sz="0" w:space="0" w:color="auto"/>
                <w:left w:val="none" w:sz="0" w:space="0" w:color="auto"/>
                <w:bottom w:val="none" w:sz="0" w:space="0" w:color="auto"/>
                <w:right w:val="none" w:sz="0" w:space="0" w:color="auto"/>
              </w:divBdr>
              <w:divsChild>
                <w:div w:id="1080441062">
                  <w:marLeft w:val="0"/>
                  <w:marRight w:val="0"/>
                  <w:marTop w:val="0"/>
                  <w:marBottom w:val="0"/>
                  <w:divBdr>
                    <w:top w:val="none" w:sz="0" w:space="0" w:color="auto"/>
                    <w:left w:val="none" w:sz="0" w:space="0" w:color="auto"/>
                    <w:bottom w:val="none" w:sz="0" w:space="0" w:color="auto"/>
                    <w:right w:val="none" w:sz="0" w:space="0" w:color="auto"/>
                  </w:divBdr>
                </w:div>
              </w:divsChild>
            </w:div>
            <w:div w:id="2092777614">
              <w:marLeft w:val="0"/>
              <w:marRight w:val="0"/>
              <w:marTop w:val="0"/>
              <w:marBottom w:val="0"/>
              <w:divBdr>
                <w:top w:val="none" w:sz="0" w:space="0" w:color="auto"/>
                <w:left w:val="none" w:sz="0" w:space="0" w:color="auto"/>
                <w:bottom w:val="none" w:sz="0" w:space="0" w:color="auto"/>
                <w:right w:val="none" w:sz="0" w:space="0" w:color="auto"/>
              </w:divBdr>
              <w:divsChild>
                <w:div w:id="2140149174">
                  <w:marLeft w:val="0"/>
                  <w:marRight w:val="0"/>
                  <w:marTop w:val="0"/>
                  <w:marBottom w:val="0"/>
                  <w:divBdr>
                    <w:top w:val="none" w:sz="0" w:space="0" w:color="auto"/>
                    <w:left w:val="none" w:sz="0" w:space="0" w:color="auto"/>
                    <w:bottom w:val="none" w:sz="0" w:space="0" w:color="auto"/>
                    <w:right w:val="none" w:sz="0" w:space="0" w:color="auto"/>
                  </w:divBdr>
                </w:div>
              </w:divsChild>
            </w:div>
            <w:div w:id="2095010725">
              <w:marLeft w:val="0"/>
              <w:marRight w:val="0"/>
              <w:marTop w:val="0"/>
              <w:marBottom w:val="0"/>
              <w:divBdr>
                <w:top w:val="none" w:sz="0" w:space="0" w:color="auto"/>
                <w:left w:val="none" w:sz="0" w:space="0" w:color="auto"/>
                <w:bottom w:val="none" w:sz="0" w:space="0" w:color="auto"/>
                <w:right w:val="none" w:sz="0" w:space="0" w:color="auto"/>
              </w:divBdr>
              <w:divsChild>
                <w:div w:id="8541549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61420130">
      <w:bodyDiv w:val="1"/>
      <w:marLeft w:val="0"/>
      <w:marRight w:val="0"/>
      <w:marTop w:val="0"/>
      <w:marBottom w:val="0"/>
      <w:divBdr>
        <w:top w:val="none" w:sz="0" w:space="0" w:color="auto"/>
        <w:left w:val="none" w:sz="0" w:space="0" w:color="auto"/>
        <w:bottom w:val="none" w:sz="0" w:space="0" w:color="auto"/>
        <w:right w:val="none" w:sz="0" w:space="0" w:color="auto"/>
      </w:divBdr>
    </w:div>
    <w:div w:id="1665084346">
      <w:bodyDiv w:val="1"/>
      <w:marLeft w:val="0"/>
      <w:marRight w:val="0"/>
      <w:marTop w:val="0"/>
      <w:marBottom w:val="0"/>
      <w:divBdr>
        <w:top w:val="none" w:sz="0" w:space="0" w:color="auto"/>
        <w:left w:val="none" w:sz="0" w:space="0" w:color="auto"/>
        <w:bottom w:val="none" w:sz="0" w:space="0" w:color="auto"/>
        <w:right w:val="none" w:sz="0" w:space="0" w:color="auto"/>
      </w:divBdr>
      <w:divsChild>
        <w:div w:id="363991652">
          <w:marLeft w:val="1080"/>
          <w:marRight w:val="0"/>
          <w:marTop w:val="100"/>
          <w:marBottom w:val="0"/>
          <w:divBdr>
            <w:top w:val="none" w:sz="0" w:space="0" w:color="auto"/>
            <w:left w:val="none" w:sz="0" w:space="0" w:color="auto"/>
            <w:bottom w:val="none" w:sz="0" w:space="0" w:color="auto"/>
            <w:right w:val="none" w:sz="0" w:space="0" w:color="auto"/>
          </w:divBdr>
        </w:div>
        <w:div w:id="647782413">
          <w:marLeft w:val="1800"/>
          <w:marRight w:val="0"/>
          <w:marTop w:val="100"/>
          <w:marBottom w:val="0"/>
          <w:divBdr>
            <w:top w:val="none" w:sz="0" w:space="0" w:color="auto"/>
            <w:left w:val="none" w:sz="0" w:space="0" w:color="auto"/>
            <w:bottom w:val="none" w:sz="0" w:space="0" w:color="auto"/>
            <w:right w:val="none" w:sz="0" w:space="0" w:color="auto"/>
          </w:divBdr>
        </w:div>
        <w:div w:id="732434973">
          <w:marLeft w:val="360"/>
          <w:marRight w:val="0"/>
          <w:marTop w:val="200"/>
          <w:marBottom w:val="0"/>
          <w:divBdr>
            <w:top w:val="none" w:sz="0" w:space="0" w:color="auto"/>
            <w:left w:val="none" w:sz="0" w:space="0" w:color="auto"/>
            <w:bottom w:val="none" w:sz="0" w:space="0" w:color="auto"/>
            <w:right w:val="none" w:sz="0" w:space="0" w:color="auto"/>
          </w:divBdr>
        </w:div>
        <w:div w:id="940912903">
          <w:marLeft w:val="1080"/>
          <w:marRight w:val="0"/>
          <w:marTop w:val="100"/>
          <w:marBottom w:val="0"/>
          <w:divBdr>
            <w:top w:val="none" w:sz="0" w:space="0" w:color="auto"/>
            <w:left w:val="none" w:sz="0" w:space="0" w:color="auto"/>
            <w:bottom w:val="none" w:sz="0" w:space="0" w:color="auto"/>
            <w:right w:val="none" w:sz="0" w:space="0" w:color="auto"/>
          </w:divBdr>
        </w:div>
        <w:div w:id="973174201">
          <w:marLeft w:val="1080"/>
          <w:marRight w:val="0"/>
          <w:marTop w:val="100"/>
          <w:marBottom w:val="0"/>
          <w:divBdr>
            <w:top w:val="none" w:sz="0" w:space="0" w:color="auto"/>
            <w:left w:val="none" w:sz="0" w:space="0" w:color="auto"/>
            <w:bottom w:val="none" w:sz="0" w:space="0" w:color="auto"/>
            <w:right w:val="none" w:sz="0" w:space="0" w:color="auto"/>
          </w:divBdr>
        </w:div>
        <w:div w:id="1366903128">
          <w:marLeft w:val="1080"/>
          <w:marRight w:val="0"/>
          <w:marTop w:val="100"/>
          <w:marBottom w:val="0"/>
          <w:divBdr>
            <w:top w:val="none" w:sz="0" w:space="0" w:color="auto"/>
            <w:left w:val="none" w:sz="0" w:space="0" w:color="auto"/>
            <w:bottom w:val="none" w:sz="0" w:space="0" w:color="auto"/>
            <w:right w:val="none" w:sz="0" w:space="0" w:color="auto"/>
          </w:divBdr>
        </w:div>
        <w:div w:id="1467310353">
          <w:marLeft w:val="360"/>
          <w:marRight w:val="0"/>
          <w:marTop w:val="200"/>
          <w:marBottom w:val="0"/>
          <w:divBdr>
            <w:top w:val="none" w:sz="0" w:space="0" w:color="auto"/>
            <w:left w:val="none" w:sz="0" w:space="0" w:color="auto"/>
            <w:bottom w:val="none" w:sz="0" w:space="0" w:color="auto"/>
            <w:right w:val="none" w:sz="0" w:space="0" w:color="auto"/>
          </w:divBdr>
        </w:div>
        <w:div w:id="1699161183">
          <w:marLeft w:val="1080"/>
          <w:marRight w:val="0"/>
          <w:marTop w:val="100"/>
          <w:marBottom w:val="0"/>
          <w:divBdr>
            <w:top w:val="none" w:sz="0" w:space="0" w:color="auto"/>
            <w:left w:val="none" w:sz="0" w:space="0" w:color="auto"/>
            <w:bottom w:val="none" w:sz="0" w:space="0" w:color="auto"/>
            <w:right w:val="none" w:sz="0" w:space="0" w:color="auto"/>
          </w:divBdr>
        </w:div>
        <w:div w:id="2100369156">
          <w:marLeft w:val="1800"/>
          <w:marRight w:val="0"/>
          <w:marTop w:val="100"/>
          <w:marBottom w:val="0"/>
          <w:divBdr>
            <w:top w:val="none" w:sz="0" w:space="0" w:color="auto"/>
            <w:left w:val="none" w:sz="0" w:space="0" w:color="auto"/>
            <w:bottom w:val="none" w:sz="0" w:space="0" w:color="auto"/>
            <w:right w:val="none" w:sz="0" w:space="0" w:color="auto"/>
          </w:divBdr>
        </w:div>
      </w:divsChild>
    </w:div>
    <w:div w:id="1672371232">
      <w:bodyDiv w:val="1"/>
      <w:marLeft w:val="0"/>
      <w:marRight w:val="0"/>
      <w:marTop w:val="0"/>
      <w:marBottom w:val="0"/>
      <w:divBdr>
        <w:top w:val="none" w:sz="0" w:space="0" w:color="auto"/>
        <w:left w:val="none" w:sz="0" w:space="0" w:color="auto"/>
        <w:bottom w:val="none" w:sz="0" w:space="0" w:color="auto"/>
        <w:right w:val="none" w:sz="0" w:space="0" w:color="auto"/>
      </w:divBdr>
      <w:divsChild>
        <w:div w:id="498039622">
          <w:marLeft w:val="547"/>
          <w:marRight w:val="0"/>
          <w:marTop w:val="180"/>
          <w:marBottom w:val="0"/>
          <w:divBdr>
            <w:top w:val="none" w:sz="0" w:space="0" w:color="auto"/>
            <w:left w:val="none" w:sz="0" w:space="0" w:color="auto"/>
            <w:bottom w:val="none" w:sz="0" w:space="0" w:color="auto"/>
            <w:right w:val="none" w:sz="0" w:space="0" w:color="auto"/>
          </w:divBdr>
        </w:div>
        <w:div w:id="636910359">
          <w:marLeft w:val="547"/>
          <w:marRight w:val="0"/>
          <w:marTop w:val="180"/>
          <w:marBottom w:val="0"/>
          <w:divBdr>
            <w:top w:val="none" w:sz="0" w:space="0" w:color="auto"/>
            <w:left w:val="none" w:sz="0" w:space="0" w:color="auto"/>
            <w:bottom w:val="none" w:sz="0" w:space="0" w:color="auto"/>
            <w:right w:val="none" w:sz="0" w:space="0" w:color="auto"/>
          </w:divBdr>
        </w:div>
        <w:div w:id="958948662">
          <w:marLeft w:val="547"/>
          <w:marRight w:val="0"/>
          <w:marTop w:val="180"/>
          <w:marBottom w:val="0"/>
          <w:divBdr>
            <w:top w:val="none" w:sz="0" w:space="0" w:color="auto"/>
            <w:left w:val="none" w:sz="0" w:space="0" w:color="auto"/>
            <w:bottom w:val="none" w:sz="0" w:space="0" w:color="auto"/>
            <w:right w:val="none" w:sz="0" w:space="0" w:color="auto"/>
          </w:divBdr>
        </w:div>
        <w:div w:id="1284265638">
          <w:marLeft w:val="547"/>
          <w:marRight w:val="0"/>
          <w:marTop w:val="180"/>
          <w:marBottom w:val="0"/>
          <w:divBdr>
            <w:top w:val="none" w:sz="0" w:space="0" w:color="auto"/>
            <w:left w:val="none" w:sz="0" w:space="0" w:color="auto"/>
            <w:bottom w:val="none" w:sz="0" w:space="0" w:color="auto"/>
            <w:right w:val="none" w:sz="0" w:space="0" w:color="auto"/>
          </w:divBdr>
        </w:div>
        <w:div w:id="1312711249">
          <w:marLeft w:val="547"/>
          <w:marRight w:val="0"/>
          <w:marTop w:val="180"/>
          <w:marBottom w:val="0"/>
          <w:divBdr>
            <w:top w:val="none" w:sz="0" w:space="0" w:color="auto"/>
            <w:left w:val="none" w:sz="0" w:space="0" w:color="auto"/>
            <w:bottom w:val="none" w:sz="0" w:space="0" w:color="auto"/>
            <w:right w:val="none" w:sz="0" w:space="0" w:color="auto"/>
          </w:divBdr>
        </w:div>
        <w:div w:id="1791823771">
          <w:marLeft w:val="547"/>
          <w:marRight w:val="0"/>
          <w:marTop w:val="180"/>
          <w:marBottom w:val="0"/>
          <w:divBdr>
            <w:top w:val="none" w:sz="0" w:space="0" w:color="auto"/>
            <w:left w:val="none" w:sz="0" w:space="0" w:color="auto"/>
            <w:bottom w:val="none" w:sz="0" w:space="0" w:color="auto"/>
            <w:right w:val="none" w:sz="0" w:space="0" w:color="auto"/>
          </w:divBdr>
        </w:div>
        <w:div w:id="2097822974">
          <w:marLeft w:val="547"/>
          <w:marRight w:val="0"/>
          <w:marTop w:val="180"/>
          <w:marBottom w:val="0"/>
          <w:divBdr>
            <w:top w:val="none" w:sz="0" w:space="0" w:color="auto"/>
            <w:left w:val="none" w:sz="0" w:space="0" w:color="auto"/>
            <w:bottom w:val="none" w:sz="0" w:space="0" w:color="auto"/>
            <w:right w:val="none" w:sz="0" w:space="0" w:color="auto"/>
          </w:divBdr>
        </w:div>
      </w:divsChild>
    </w:div>
    <w:div w:id="1679842769">
      <w:bodyDiv w:val="1"/>
      <w:marLeft w:val="0"/>
      <w:marRight w:val="0"/>
      <w:marTop w:val="0"/>
      <w:marBottom w:val="0"/>
      <w:divBdr>
        <w:top w:val="none" w:sz="0" w:space="0" w:color="auto"/>
        <w:left w:val="none" w:sz="0" w:space="0" w:color="auto"/>
        <w:bottom w:val="none" w:sz="0" w:space="0" w:color="auto"/>
        <w:right w:val="none" w:sz="0" w:space="0" w:color="auto"/>
      </w:divBdr>
    </w:div>
    <w:div w:id="1685085859">
      <w:bodyDiv w:val="1"/>
      <w:marLeft w:val="0"/>
      <w:marRight w:val="0"/>
      <w:marTop w:val="0"/>
      <w:marBottom w:val="0"/>
      <w:divBdr>
        <w:top w:val="none" w:sz="0" w:space="0" w:color="auto"/>
        <w:left w:val="none" w:sz="0" w:space="0" w:color="auto"/>
        <w:bottom w:val="none" w:sz="0" w:space="0" w:color="auto"/>
        <w:right w:val="none" w:sz="0" w:space="0" w:color="auto"/>
      </w:divBdr>
    </w:div>
    <w:div w:id="1705789515">
      <w:bodyDiv w:val="1"/>
      <w:marLeft w:val="0"/>
      <w:marRight w:val="0"/>
      <w:marTop w:val="0"/>
      <w:marBottom w:val="0"/>
      <w:divBdr>
        <w:top w:val="none" w:sz="0" w:space="0" w:color="auto"/>
        <w:left w:val="none" w:sz="0" w:space="0" w:color="auto"/>
        <w:bottom w:val="none" w:sz="0" w:space="0" w:color="auto"/>
        <w:right w:val="none" w:sz="0" w:space="0" w:color="auto"/>
      </w:divBdr>
    </w:div>
    <w:div w:id="1706905247">
      <w:bodyDiv w:val="1"/>
      <w:marLeft w:val="0"/>
      <w:marRight w:val="0"/>
      <w:marTop w:val="0"/>
      <w:marBottom w:val="0"/>
      <w:divBdr>
        <w:top w:val="none" w:sz="0" w:space="0" w:color="auto"/>
        <w:left w:val="none" w:sz="0" w:space="0" w:color="auto"/>
        <w:bottom w:val="none" w:sz="0" w:space="0" w:color="auto"/>
        <w:right w:val="none" w:sz="0" w:space="0" w:color="auto"/>
      </w:divBdr>
    </w:div>
    <w:div w:id="1746806318">
      <w:bodyDiv w:val="1"/>
      <w:marLeft w:val="0"/>
      <w:marRight w:val="0"/>
      <w:marTop w:val="0"/>
      <w:marBottom w:val="0"/>
      <w:divBdr>
        <w:top w:val="none" w:sz="0" w:space="0" w:color="auto"/>
        <w:left w:val="none" w:sz="0" w:space="0" w:color="auto"/>
        <w:bottom w:val="none" w:sz="0" w:space="0" w:color="auto"/>
        <w:right w:val="none" w:sz="0" w:space="0" w:color="auto"/>
      </w:divBdr>
    </w:div>
    <w:div w:id="1771200453">
      <w:bodyDiv w:val="1"/>
      <w:marLeft w:val="0"/>
      <w:marRight w:val="0"/>
      <w:marTop w:val="0"/>
      <w:marBottom w:val="0"/>
      <w:divBdr>
        <w:top w:val="none" w:sz="0" w:space="0" w:color="auto"/>
        <w:left w:val="none" w:sz="0" w:space="0" w:color="auto"/>
        <w:bottom w:val="none" w:sz="0" w:space="0" w:color="auto"/>
        <w:right w:val="none" w:sz="0" w:space="0" w:color="auto"/>
      </w:divBdr>
    </w:div>
    <w:div w:id="1771242855">
      <w:bodyDiv w:val="1"/>
      <w:marLeft w:val="0"/>
      <w:marRight w:val="0"/>
      <w:marTop w:val="0"/>
      <w:marBottom w:val="0"/>
      <w:divBdr>
        <w:top w:val="none" w:sz="0" w:space="0" w:color="auto"/>
        <w:left w:val="none" w:sz="0" w:space="0" w:color="auto"/>
        <w:bottom w:val="none" w:sz="0" w:space="0" w:color="auto"/>
        <w:right w:val="none" w:sz="0" w:space="0" w:color="auto"/>
      </w:divBdr>
    </w:div>
    <w:div w:id="1802966156">
      <w:bodyDiv w:val="1"/>
      <w:marLeft w:val="0"/>
      <w:marRight w:val="0"/>
      <w:marTop w:val="0"/>
      <w:marBottom w:val="0"/>
      <w:divBdr>
        <w:top w:val="none" w:sz="0" w:space="0" w:color="auto"/>
        <w:left w:val="none" w:sz="0" w:space="0" w:color="auto"/>
        <w:bottom w:val="none" w:sz="0" w:space="0" w:color="auto"/>
        <w:right w:val="none" w:sz="0" w:space="0" w:color="auto"/>
      </w:divBdr>
      <w:divsChild>
        <w:div w:id="1490363050">
          <w:marLeft w:val="360"/>
          <w:marRight w:val="0"/>
          <w:marTop w:val="200"/>
          <w:marBottom w:val="0"/>
          <w:divBdr>
            <w:top w:val="none" w:sz="0" w:space="0" w:color="auto"/>
            <w:left w:val="none" w:sz="0" w:space="0" w:color="auto"/>
            <w:bottom w:val="none" w:sz="0" w:space="0" w:color="auto"/>
            <w:right w:val="none" w:sz="0" w:space="0" w:color="auto"/>
          </w:divBdr>
        </w:div>
      </w:divsChild>
    </w:div>
    <w:div w:id="1844932741">
      <w:bodyDiv w:val="1"/>
      <w:marLeft w:val="0"/>
      <w:marRight w:val="0"/>
      <w:marTop w:val="0"/>
      <w:marBottom w:val="0"/>
      <w:divBdr>
        <w:top w:val="none" w:sz="0" w:space="0" w:color="auto"/>
        <w:left w:val="none" w:sz="0" w:space="0" w:color="auto"/>
        <w:bottom w:val="none" w:sz="0" w:space="0" w:color="auto"/>
        <w:right w:val="none" w:sz="0" w:space="0" w:color="auto"/>
      </w:divBdr>
    </w:div>
    <w:div w:id="1845630452">
      <w:bodyDiv w:val="1"/>
      <w:marLeft w:val="0"/>
      <w:marRight w:val="0"/>
      <w:marTop w:val="0"/>
      <w:marBottom w:val="0"/>
      <w:divBdr>
        <w:top w:val="none" w:sz="0" w:space="0" w:color="auto"/>
        <w:left w:val="none" w:sz="0" w:space="0" w:color="auto"/>
        <w:bottom w:val="none" w:sz="0" w:space="0" w:color="auto"/>
        <w:right w:val="none" w:sz="0" w:space="0" w:color="auto"/>
      </w:divBdr>
    </w:div>
    <w:div w:id="1849712701">
      <w:bodyDiv w:val="1"/>
      <w:marLeft w:val="0"/>
      <w:marRight w:val="0"/>
      <w:marTop w:val="0"/>
      <w:marBottom w:val="0"/>
      <w:divBdr>
        <w:top w:val="none" w:sz="0" w:space="0" w:color="auto"/>
        <w:left w:val="none" w:sz="0" w:space="0" w:color="auto"/>
        <w:bottom w:val="none" w:sz="0" w:space="0" w:color="auto"/>
        <w:right w:val="none" w:sz="0" w:space="0" w:color="auto"/>
      </w:divBdr>
      <w:divsChild>
        <w:div w:id="1442358">
          <w:marLeft w:val="360"/>
          <w:marRight w:val="0"/>
          <w:marTop w:val="200"/>
          <w:marBottom w:val="0"/>
          <w:divBdr>
            <w:top w:val="none" w:sz="0" w:space="0" w:color="auto"/>
            <w:left w:val="none" w:sz="0" w:space="0" w:color="auto"/>
            <w:bottom w:val="none" w:sz="0" w:space="0" w:color="auto"/>
            <w:right w:val="none" w:sz="0" w:space="0" w:color="auto"/>
          </w:divBdr>
        </w:div>
        <w:div w:id="2175538">
          <w:marLeft w:val="1080"/>
          <w:marRight w:val="0"/>
          <w:marTop w:val="100"/>
          <w:marBottom w:val="0"/>
          <w:divBdr>
            <w:top w:val="none" w:sz="0" w:space="0" w:color="auto"/>
            <w:left w:val="none" w:sz="0" w:space="0" w:color="auto"/>
            <w:bottom w:val="none" w:sz="0" w:space="0" w:color="auto"/>
            <w:right w:val="none" w:sz="0" w:space="0" w:color="auto"/>
          </w:divBdr>
        </w:div>
        <w:div w:id="136458377">
          <w:marLeft w:val="360"/>
          <w:marRight w:val="0"/>
          <w:marTop w:val="200"/>
          <w:marBottom w:val="0"/>
          <w:divBdr>
            <w:top w:val="none" w:sz="0" w:space="0" w:color="auto"/>
            <w:left w:val="none" w:sz="0" w:space="0" w:color="auto"/>
            <w:bottom w:val="none" w:sz="0" w:space="0" w:color="auto"/>
            <w:right w:val="none" w:sz="0" w:space="0" w:color="auto"/>
          </w:divBdr>
        </w:div>
        <w:div w:id="526917676">
          <w:marLeft w:val="1080"/>
          <w:marRight w:val="0"/>
          <w:marTop w:val="100"/>
          <w:marBottom w:val="0"/>
          <w:divBdr>
            <w:top w:val="none" w:sz="0" w:space="0" w:color="auto"/>
            <w:left w:val="none" w:sz="0" w:space="0" w:color="auto"/>
            <w:bottom w:val="none" w:sz="0" w:space="0" w:color="auto"/>
            <w:right w:val="none" w:sz="0" w:space="0" w:color="auto"/>
          </w:divBdr>
        </w:div>
        <w:div w:id="1058750810">
          <w:marLeft w:val="1800"/>
          <w:marRight w:val="0"/>
          <w:marTop w:val="100"/>
          <w:marBottom w:val="0"/>
          <w:divBdr>
            <w:top w:val="none" w:sz="0" w:space="0" w:color="auto"/>
            <w:left w:val="none" w:sz="0" w:space="0" w:color="auto"/>
            <w:bottom w:val="none" w:sz="0" w:space="0" w:color="auto"/>
            <w:right w:val="none" w:sz="0" w:space="0" w:color="auto"/>
          </w:divBdr>
        </w:div>
        <w:div w:id="1120412600">
          <w:marLeft w:val="1080"/>
          <w:marRight w:val="0"/>
          <w:marTop w:val="100"/>
          <w:marBottom w:val="0"/>
          <w:divBdr>
            <w:top w:val="none" w:sz="0" w:space="0" w:color="auto"/>
            <w:left w:val="none" w:sz="0" w:space="0" w:color="auto"/>
            <w:bottom w:val="none" w:sz="0" w:space="0" w:color="auto"/>
            <w:right w:val="none" w:sz="0" w:space="0" w:color="auto"/>
          </w:divBdr>
        </w:div>
        <w:div w:id="1363246757">
          <w:marLeft w:val="1800"/>
          <w:marRight w:val="0"/>
          <w:marTop w:val="100"/>
          <w:marBottom w:val="0"/>
          <w:divBdr>
            <w:top w:val="none" w:sz="0" w:space="0" w:color="auto"/>
            <w:left w:val="none" w:sz="0" w:space="0" w:color="auto"/>
            <w:bottom w:val="none" w:sz="0" w:space="0" w:color="auto"/>
            <w:right w:val="none" w:sz="0" w:space="0" w:color="auto"/>
          </w:divBdr>
        </w:div>
        <w:div w:id="1472476345">
          <w:marLeft w:val="1080"/>
          <w:marRight w:val="0"/>
          <w:marTop w:val="100"/>
          <w:marBottom w:val="0"/>
          <w:divBdr>
            <w:top w:val="none" w:sz="0" w:space="0" w:color="auto"/>
            <w:left w:val="none" w:sz="0" w:space="0" w:color="auto"/>
            <w:bottom w:val="none" w:sz="0" w:space="0" w:color="auto"/>
            <w:right w:val="none" w:sz="0" w:space="0" w:color="auto"/>
          </w:divBdr>
        </w:div>
        <w:div w:id="2062895927">
          <w:marLeft w:val="1080"/>
          <w:marRight w:val="0"/>
          <w:marTop w:val="100"/>
          <w:marBottom w:val="0"/>
          <w:divBdr>
            <w:top w:val="none" w:sz="0" w:space="0" w:color="auto"/>
            <w:left w:val="none" w:sz="0" w:space="0" w:color="auto"/>
            <w:bottom w:val="none" w:sz="0" w:space="0" w:color="auto"/>
            <w:right w:val="none" w:sz="0" w:space="0" w:color="auto"/>
          </w:divBdr>
        </w:div>
      </w:divsChild>
    </w:div>
    <w:div w:id="1897815480">
      <w:bodyDiv w:val="1"/>
      <w:marLeft w:val="0"/>
      <w:marRight w:val="0"/>
      <w:marTop w:val="0"/>
      <w:marBottom w:val="0"/>
      <w:divBdr>
        <w:top w:val="none" w:sz="0" w:space="0" w:color="auto"/>
        <w:left w:val="none" w:sz="0" w:space="0" w:color="auto"/>
        <w:bottom w:val="none" w:sz="0" w:space="0" w:color="auto"/>
        <w:right w:val="none" w:sz="0" w:space="0" w:color="auto"/>
      </w:divBdr>
    </w:div>
    <w:div w:id="1915164190">
      <w:bodyDiv w:val="1"/>
      <w:marLeft w:val="0"/>
      <w:marRight w:val="0"/>
      <w:marTop w:val="0"/>
      <w:marBottom w:val="0"/>
      <w:divBdr>
        <w:top w:val="none" w:sz="0" w:space="0" w:color="auto"/>
        <w:left w:val="none" w:sz="0" w:space="0" w:color="auto"/>
        <w:bottom w:val="none" w:sz="0" w:space="0" w:color="auto"/>
        <w:right w:val="none" w:sz="0" w:space="0" w:color="auto"/>
      </w:divBdr>
      <w:divsChild>
        <w:div w:id="1658144222">
          <w:marLeft w:val="547"/>
          <w:marRight w:val="0"/>
          <w:marTop w:val="134"/>
          <w:marBottom w:val="0"/>
          <w:divBdr>
            <w:top w:val="none" w:sz="0" w:space="0" w:color="auto"/>
            <w:left w:val="none" w:sz="0" w:space="0" w:color="auto"/>
            <w:bottom w:val="none" w:sz="0" w:space="0" w:color="auto"/>
            <w:right w:val="none" w:sz="0" w:space="0" w:color="auto"/>
          </w:divBdr>
        </w:div>
      </w:divsChild>
    </w:div>
    <w:div w:id="1947686314">
      <w:bodyDiv w:val="1"/>
      <w:marLeft w:val="0"/>
      <w:marRight w:val="0"/>
      <w:marTop w:val="0"/>
      <w:marBottom w:val="0"/>
      <w:divBdr>
        <w:top w:val="none" w:sz="0" w:space="0" w:color="auto"/>
        <w:left w:val="none" w:sz="0" w:space="0" w:color="auto"/>
        <w:bottom w:val="none" w:sz="0" w:space="0" w:color="auto"/>
        <w:right w:val="none" w:sz="0" w:space="0" w:color="auto"/>
      </w:divBdr>
    </w:div>
    <w:div w:id="1965500145">
      <w:bodyDiv w:val="1"/>
      <w:marLeft w:val="0"/>
      <w:marRight w:val="0"/>
      <w:marTop w:val="0"/>
      <w:marBottom w:val="0"/>
      <w:divBdr>
        <w:top w:val="none" w:sz="0" w:space="0" w:color="auto"/>
        <w:left w:val="none" w:sz="0" w:space="0" w:color="auto"/>
        <w:bottom w:val="none" w:sz="0" w:space="0" w:color="auto"/>
        <w:right w:val="none" w:sz="0" w:space="0" w:color="auto"/>
      </w:divBdr>
      <w:divsChild>
        <w:div w:id="62603587">
          <w:marLeft w:val="360"/>
          <w:marRight w:val="0"/>
          <w:marTop w:val="200"/>
          <w:marBottom w:val="0"/>
          <w:divBdr>
            <w:top w:val="none" w:sz="0" w:space="0" w:color="auto"/>
            <w:left w:val="none" w:sz="0" w:space="0" w:color="auto"/>
            <w:bottom w:val="none" w:sz="0" w:space="0" w:color="auto"/>
            <w:right w:val="none" w:sz="0" w:space="0" w:color="auto"/>
          </w:divBdr>
        </w:div>
        <w:div w:id="241185291">
          <w:marLeft w:val="1080"/>
          <w:marRight w:val="0"/>
          <w:marTop w:val="100"/>
          <w:marBottom w:val="0"/>
          <w:divBdr>
            <w:top w:val="none" w:sz="0" w:space="0" w:color="auto"/>
            <w:left w:val="none" w:sz="0" w:space="0" w:color="auto"/>
            <w:bottom w:val="none" w:sz="0" w:space="0" w:color="auto"/>
            <w:right w:val="none" w:sz="0" w:space="0" w:color="auto"/>
          </w:divBdr>
        </w:div>
        <w:div w:id="630748561">
          <w:marLeft w:val="1080"/>
          <w:marRight w:val="0"/>
          <w:marTop w:val="100"/>
          <w:marBottom w:val="0"/>
          <w:divBdr>
            <w:top w:val="none" w:sz="0" w:space="0" w:color="auto"/>
            <w:left w:val="none" w:sz="0" w:space="0" w:color="auto"/>
            <w:bottom w:val="none" w:sz="0" w:space="0" w:color="auto"/>
            <w:right w:val="none" w:sz="0" w:space="0" w:color="auto"/>
          </w:divBdr>
        </w:div>
        <w:div w:id="862129269">
          <w:marLeft w:val="1800"/>
          <w:marRight w:val="0"/>
          <w:marTop w:val="100"/>
          <w:marBottom w:val="0"/>
          <w:divBdr>
            <w:top w:val="none" w:sz="0" w:space="0" w:color="auto"/>
            <w:left w:val="none" w:sz="0" w:space="0" w:color="auto"/>
            <w:bottom w:val="none" w:sz="0" w:space="0" w:color="auto"/>
            <w:right w:val="none" w:sz="0" w:space="0" w:color="auto"/>
          </w:divBdr>
        </w:div>
        <w:div w:id="1115320954">
          <w:marLeft w:val="1080"/>
          <w:marRight w:val="0"/>
          <w:marTop w:val="100"/>
          <w:marBottom w:val="0"/>
          <w:divBdr>
            <w:top w:val="none" w:sz="0" w:space="0" w:color="auto"/>
            <w:left w:val="none" w:sz="0" w:space="0" w:color="auto"/>
            <w:bottom w:val="none" w:sz="0" w:space="0" w:color="auto"/>
            <w:right w:val="none" w:sz="0" w:space="0" w:color="auto"/>
          </w:divBdr>
        </w:div>
        <w:div w:id="1780681525">
          <w:marLeft w:val="1080"/>
          <w:marRight w:val="0"/>
          <w:marTop w:val="100"/>
          <w:marBottom w:val="0"/>
          <w:divBdr>
            <w:top w:val="none" w:sz="0" w:space="0" w:color="auto"/>
            <w:left w:val="none" w:sz="0" w:space="0" w:color="auto"/>
            <w:bottom w:val="none" w:sz="0" w:space="0" w:color="auto"/>
            <w:right w:val="none" w:sz="0" w:space="0" w:color="auto"/>
          </w:divBdr>
        </w:div>
      </w:divsChild>
    </w:div>
    <w:div w:id="1973169765">
      <w:bodyDiv w:val="1"/>
      <w:marLeft w:val="0"/>
      <w:marRight w:val="0"/>
      <w:marTop w:val="0"/>
      <w:marBottom w:val="0"/>
      <w:divBdr>
        <w:top w:val="none" w:sz="0" w:space="0" w:color="auto"/>
        <w:left w:val="none" w:sz="0" w:space="0" w:color="auto"/>
        <w:bottom w:val="none" w:sz="0" w:space="0" w:color="auto"/>
        <w:right w:val="none" w:sz="0" w:space="0" w:color="auto"/>
      </w:divBdr>
    </w:div>
    <w:div w:id="1977175683">
      <w:bodyDiv w:val="1"/>
      <w:marLeft w:val="0"/>
      <w:marRight w:val="0"/>
      <w:marTop w:val="0"/>
      <w:marBottom w:val="0"/>
      <w:divBdr>
        <w:top w:val="none" w:sz="0" w:space="0" w:color="auto"/>
        <w:left w:val="none" w:sz="0" w:space="0" w:color="auto"/>
        <w:bottom w:val="none" w:sz="0" w:space="0" w:color="auto"/>
        <w:right w:val="none" w:sz="0" w:space="0" w:color="auto"/>
      </w:divBdr>
    </w:div>
    <w:div w:id="1995259205">
      <w:bodyDiv w:val="1"/>
      <w:marLeft w:val="0"/>
      <w:marRight w:val="0"/>
      <w:marTop w:val="0"/>
      <w:marBottom w:val="0"/>
      <w:divBdr>
        <w:top w:val="none" w:sz="0" w:space="0" w:color="auto"/>
        <w:left w:val="none" w:sz="0" w:space="0" w:color="auto"/>
        <w:bottom w:val="none" w:sz="0" w:space="0" w:color="auto"/>
        <w:right w:val="none" w:sz="0" w:space="0" w:color="auto"/>
      </w:divBdr>
    </w:div>
    <w:div w:id="2018460137">
      <w:bodyDiv w:val="1"/>
      <w:marLeft w:val="0"/>
      <w:marRight w:val="0"/>
      <w:marTop w:val="0"/>
      <w:marBottom w:val="0"/>
      <w:divBdr>
        <w:top w:val="none" w:sz="0" w:space="0" w:color="auto"/>
        <w:left w:val="none" w:sz="0" w:space="0" w:color="auto"/>
        <w:bottom w:val="none" w:sz="0" w:space="0" w:color="auto"/>
        <w:right w:val="none" w:sz="0" w:space="0" w:color="auto"/>
      </w:divBdr>
      <w:divsChild>
        <w:div w:id="672418795">
          <w:marLeft w:val="835"/>
          <w:marRight w:val="0"/>
          <w:marTop w:val="67"/>
          <w:marBottom w:val="0"/>
          <w:divBdr>
            <w:top w:val="none" w:sz="0" w:space="0" w:color="auto"/>
            <w:left w:val="none" w:sz="0" w:space="0" w:color="auto"/>
            <w:bottom w:val="none" w:sz="0" w:space="0" w:color="auto"/>
            <w:right w:val="none" w:sz="0" w:space="0" w:color="auto"/>
          </w:divBdr>
        </w:div>
        <w:div w:id="808086861">
          <w:marLeft w:val="547"/>
          <w:marRight w:val="0"/>
          <w:marTop w:val="77"/>
          <w:marBottom w:val="0"/>
          <w:divBdr>
            <w:top w:val="none" w:sz="0" w:space="0" w:color="auto"/>
            <w:left w:val="none" w:sz="0" w:space="0" w:color="auto"/>
            <w:bottom w:val="none" w:sz="0" w:space="0" w:color="auto"/>
            <w:right w:val="none" w:sz="0" w:space="0" w:color="auto"/>
          </w:divBdr>
        </w:div>
        <w:div w:id="1356225946">
          <w:marLeft w:val="835"/>
          <w:marRight w:val="0"/>
          <w:marTop w:val="67"/>
          <w:marBottom w:val="0"/>
          <w:divBdr>
            <w:top w:val="none" w:sz="0" w:space="0" w:color="auto"/>
            <w:left w:val="none" w:sz="0" w:space="0" w:color="auto"/>
            <w:bottom w:val="none" w:sz="0" w:space="0" w:color="auto"/>
            <w:right w:val="none" w:sz="0" w:space="0" w:color="auto"/>
          </w:divBdr>
        </w:div>
      </w:divsChild>
    </w:div>
    <w:div w:id="2024433246">
      <w:bodyDiv w:val="1"/>
      <w:marLeft w:val="0"/>
      <w:marRight w:val="0"/>
      <w:marTop w:val="0"/>
      <w:marBottom w:val="0"/>
      <w:divBdr>
        <w:top w:val="none" w:sz="0" w:space="0" w:color="auto"/>
        <w:left w:val="none" w:sz="0" w:space="0" w:color="auto"/>
        <w:bottom w:val="none" w:sz="0" w:space="0" w:color="auto"/>
        <w:right w:val="none" w:sz="0" w:space="0" w:color="auto"/>
      </w:divBdr>
    </w:div>
    <w:div w:id="2043894362">
      <w:bodyDiv w:val="1"/>
      <w:marLeft w:val="0"/>
      <w:marRight w:val="0"/>
      <w:marTop w:val="0"/>
      <w:marBottom w:val="0"/>
      <w:divBdr>
        <w:top w:val="none" w:sz="0" w:space="0" w:color="auto"/>
        <w:left w:val="none" w:sz="0" w:space="0" w:color="auto"/>
        <w:bottom w:val="none" w:sz="0" w:space="0" w:color="auto"/>
        <w:right w:val="none" w:sz="0" w:space="0" w:color="auto"/>
      </w:divBdr>
    </w:div>
    <w:div w:id="2064525700">
      <w:bodyDiv w:val="1"/>
      <w:marLeft w:val="0"/>
      <w:marRight w:val="0"/>
      <w:marTop w:val="0"/>
      <w:marBottom w:val="0"/>
      <w:divBdr>
        <w:top w:val="none" w:sz="0" w:space="0" w:color="auto"/>
        <w:left w:val="none" w:sz="0" w:space="0" w:color="auto"/>
        <w:bottom w:val="none" w:sz="0" w:space="0" w:color="auto"/>
        <w:right w:val="none" w:sz="0" w:space="0" w:color="auto"/>
      </w:divBdr>
    </w:div>
    <w:div w:id="2076471190">
      <w:bodyDiv w:val="1"/>
      <w:marLeft w:val="0"/>
      <w:marRight w:val="0"/>
      <w:marTop w:val="0"/>
      <w:marBottom w:val="0"/>
      <w:divBdr>
        <w:top w:val="none" w:sz="0" w:space="0" w:color="auto"/>
        <w:left w:val="none" w:sz="0" w:space="0" w:color="auto"/>
        <w:bottom w:val="none" w:sz="0" w:space="0" w:color="auto"/>
        <w:right w:val="none" w:sz="0" w:space="0" w:color="auto"/>
      </w:divBdr>
    </w:div>
    <w:div w:id="2115049736">
      <w:bodyDiv w:val="1"/>
      <w:marLeft w:val="0"/>
      <w:marRight w:val="0"/>
      <w:marTop w:val="0"/>
      <w:marBottom w:val="0"/>
      <w:divBdr>
        <w:top w:val="none" w:sz="0" w:space="0" w:color="auto"/>
        <w:left w:val="none" w:sz="0" w:space="0" w:color="auto"/>
        <w:bottom w:val="none" w:sz="0" w:space="0" w:color="auto"/>
        <w:right w:val="none" w:sz="0" w:space="0" w:color="auto"/>
      </w:divBdr>
    </w:div>
    <w:div w:id="2119444932">
      <w:bodyDiv w:val="1"/>
      <w:marLeft w:val="0"/>
      <w:marRight w:val="0"/>
      <w:marTop w:val="0"/>
      <w:marBottom w:val="0"/>
      <w:divBdr>
        <w:top w:val="none" w:sz="0" w:space="0" w:color="auto"/>
        <w:left w:val="none" w:sz="0" w:space="0" w:color="auto"/>
        <w:bottom w:val="none" w:sz="0" w:space="0" w:color="auto"/>
        <w:right w:val="none" w:sz="0" w:space="0" w:color="auto"/>
      </w:divBdr>
    </w:div>
    <w:div w:id="2131314593">
      <w:bodyDiv w:val="1"/>
      <w:marLeft w:val="0"/>
      <w:marRight w:val="0"/>
      <w:marTop w:val="0"/>
      <w:marBottom w:val="0"/>
      <w:divBdr>
        <w:top w:val="none" w:sz="0" w:space="0" w:color="auto"/>
        <w:left w:val="none" w:sz="0" w:space="0" w:color="auto"/>
        <w:bottom w:val="none" w:sz="0" w:space="0" w:color="auto"/>
        <w:right w:val="none" w:sz="0" w:space="0" w:color="auto"/>
      </w:divBdr>
    </w:div>
    <w:div w:id="2146464452">
      <w:bodyDiv w:val="1"/>
      <w:marLeft w:val="0"/>
      <w:marRight w:val="0"/>
      <w:marTop w:val="0"/>
      <w:marBottom w:val="0"/>
      <w:divBdr>
        <w:top w:val="none" w:sz="0" w:space="0" w:color="auto"/>
        <w:left w:val="none" w:sz="0" w:space="0" w:color="auto"/>
        <w:bottom w:val="none" w:sz="0" w:space="0" w:color="auto"/>
        <w:right w:val="none" w:sz="0" w:space="0" w:color="auto"/>
      </w:divBdr>
      <w:divsChild>
        <w:div w:id="19941063">
          <w:marLeft w:val="274"/>
          <w:marRight w:val="0"/>
          <w:marTop w:val="82"/>
          <w:marBottom w:val="0"/>
          <w:divBdr>
            <w:top w:val="none" w:sz="0" w:space="0" w:color="auto"/>
            <w:left w:val="none" w:sz="0" w:space="0" w:color="auto"/>
            <w:bottom w:val="none" w:sz="0" w:space="0" w:color="auto"/>
            <w:right w:val="none" w:sz="0" w:space="0" w:color="auto"/>
          </w:divBdr>
        </w:div>
        <w:div w:id="97334075">
          <w:marLeft w:val="274"/>
          <w:marRight w:val="0"/>
          <w:marTop w:val="82"/>
          <w:marBottom w:val="0"/>
          <w:divBdr>
            <w:top w:val="none" w:sz="0" w:space="0" w:color="auto"/>
            <w:left w:val="none" w:sz="0" w:space="0" w:color="auto"/>
            <w:bottom w:val="none" w:sz="0" w:space="0" w:color="auto"/>
            <w:right w:val="none" w:sz="0" w:space="0" w:color="auto"/>
          </w:divBdr>
        </w:div>
        <w:div w:id="119686940">
          <w:marLeft w:val="274"/>
          <w:marRight w:val="0"/>
          <w:marTop w:val="82"/>
          <w:marBottom w:val="0"/>
          <w:divBdr>
            <w:top w:val="none" w:sz="0" w:space="0" w:color="auto"/>
            <w:left w:val="none" w:sz="0" w:space="0" w:color="auto"/>
            <w:bottom w:val="none" w:sz="0" w:space="0" w:color="auto"/>
            <w:right w:val="none" w:sz="0" w:space="0" w:color="auto"/>
          </w:divBdr>
        </w:div>
        <w:div w:id="255871451">
          <w:marLeft w:val="835"/>
          <w:marRight w:val="0"/>
          <w:marTop w:val="67"/>
          <w:marBottom w:val="0"/>
          <w:divBdr>
            <w:top w:val="none" w:sz="0" w:space="0" w:color="auto"/>
            <w:left w:val="none" w:sz="0" w:space="0" w:color="auto"/>
            <w:bottom w:val="none" w:sz="0" w:space="0" w:color="auto"/>
            <w:right w:val="none" w:sz="0" w:space="0" w:color="auto"/>
          </w:divBdr>
        </w:div>
        <w:div w:id="342712589">
          <w:marLeft w:val="835"/>
          <w:marRight w:val="0"/>
          <w:marTop w:val="67"/>
          <w:marBottom w:val="0"/>
          <w:divBdr>
            <w:top w:val="none" w:sz="0" w:space="0" w:color="auto"/>
            <w:left w:val="none" w:sz="0" w:space="0" w:color="auto"/>
            <w:bottom w:val="none" w:sz="0" w:space="0" w:color="auto"/>
            <w:right w:val="none" w:sz="0" w:space="0" w:color="auto"/>
          </w:divBdr>
        </w:div>
        <w:div w:id="419303106">
          <w:marLeft w:val="835"/>
          <w:marRight w:val="0"/>
          <w:marTop w:val="67"/>
          <w:marBottom w:val="0"/>
          <w:divBdr>
            <w:top w:val="none" w:sz="0" w:space="0" w:color="auto"/>
            <w:left w:val="none" w:sz="0" w:space="0" w:color="auto"/>
            <w:bottom w:val="none" w:sz="0" w:space="0" w:color="auto"/>
            <w:right w:val="none" w:sz="0" w:space="0" w:color="auto"/>
          </w:divBdr>
        </w:div>
        <w:div w:id="1246576251">
          <w:marLeft w:val="274"/>
          <w:marRight w:val="0"/>
          <w:marTop w:val="82"/>
          <w:marBottom w:val="0"/>
          <w:divBdr>
            <w:top w:val="none" w:sz="0" w:space="0" w:color="auto"/>
            <w:left w:val="none" w:sz="0" w:space="0" w:color="auto"/>
            <w:bottom w:val="none" w:sz="0" w:space="0" w:color="auto"/>
            <w:right w:val="none" w:sz="0" w:space="0" w:color="auto"/>
          </w:divBdr>
        </w:div>
        <w:div w:id="1470633547">
          <w:marLeft w:val="274"/>
          <w:marRight w:val="0"/>
          <w:marTop w:val="82"/>
          <w:marBottom w:val="0"/>
          <w:divBdr>
            <w:top w:val="none" w:sz="0" w:space="0" w:color="auto"/>
            <w:left w:val="none" w:sz="0" w:space="0" w:color="auto"/>
            <w:bottom w:val="none" w:sz="0" w:space="0" w:color="auto"/>
            <w:right w:val="none" w:sz="0" w:space="0" w:color="auto"/>
          </w:divBdr>
        </w:div>
        <w:div w:id="1474718976">
          <w:marLeft w:val="835"/>
          <w:marRight w:val="0"/>
          <w:marTop w:val="67"/>
          <w:marBottom w:val="0"/>
          <w:divBdr>
            <w:top w:val="none" w:sz="0" w:space="0" w:color="auto"/>
            <w:left w:val="none" w:sz="0" w:space="0" w:color="auto"/>
            <w:bottom w:val="none" w:sz="0" w:space="0" w:color="auto"/>
            <w:right w:val="none" w:sz="0" w:space="0" w:color="auto"/>
          </w:divBdr>
        </w:div>
        <w:div w:id="1779375792">
          <w:marLeft w:val="835"/>
          <w:marRight w:val="0"/>
          <w:marTop w:val="67"/>
          <w:marBottom w:val="0"/>
          <w:divBdr>
            <w:top w:val="none" w:sz="0" w:space="0" w:color="auto"/>
            <w:left w:val="none" w:sz="0" w:space="0" w:color="auto"/>
            <w:bottom w:val="none" w:sz="0" w:space="0" w:color="auto"/>
            <w:right w:val="none" w:sz="0" w:space="0" w:color="auto"/>
          </w:divBdr>
        </w:div>
        <w:div w:id="1872761740">
          <w:marLeft w:val="835"/>
          <w:marRight w:val="0"/>
          <w:marTop w:val="67"/>
          <w:marBottom w:val="0"/>
          <w:divBdr>
            <w:top w:val="none" w:sz="0" w:space="0" w:color="auto"/>
            <w:left w:val="none" w:sz="0" w:space="0" w:color="auto"/>
            <w:bottom w:val="none" w:sz="0" w:space="0" w:color="auto"/>
            <w:right w:val="none" w:sz="0" w:space="0" w:color="auto"/>
          </w:divBdr>
        </w:div>
        <w:div w:id="1972976949">
          <w:marLeft w:val="835"/>
          <w:marRight w:val="0"/>
          <w:marTop w:val="67"/>
          <w:marBottom w:val="0"/>
          <w:divBdr>
            <w:top w:val="none" w:sz="0" w:space="0" w:color="auto"/>
            <w:left w:val="none" w:sz="0" w:space="0" w:color="auto"/>
            <w:bottom w:val="none" w:sz="0" w:space="0" w:color="auto"/>
            <w:right w:val="none" w:sz="0" w:space="0" w:color="auto"/>
          </w:divBdr>
        </w:div>
        <w:div w:id="2036616312">
          <w:marLeft w:val="835"/>
          <w:marRight w:val="0"/>
          <w:marTop w:val="67"/>
          <w:marBottom w:val="0"/>
          <w:divBdr>
            <w:top w:val="none" w:sz="0" w:space="0" w:color="auto"/>
            <w:left w:val="none" w:sz="0" w:space="0" w:color="auto"/>
            <w:bottom w:val="none" w:sz="0" w:space="0" w:color="auto"/>
            <w:right w:val="none" w:sz="0" w:space="0" w:color="auto"/>
          </w:divBdr>
        </w:div>
        <w:div w:id="2043747488">
          <w:marLeft w:val="835"/>
          <w:marRight w:val="0"/>
          <w:marTop w:val="67"/>
          <w:marBottom w:val="0"/>
          <w:divBdr>
            <w:top w:val="none" w:sz="0" w:space="0" w:color="auto"/>
            <w:left w:val="none" w:sz="0" w:space="0" w:color="auto"/>
            <w:bottom w:val="none" w:sz="0" w:space="0" w:color="auto"/>
            <w:right w:val="none" w:sz="0" w:space="0" w:color="auto"/>
          </w:divBdr>
        </w:div>
        <w:div w:id="2114862661">
          <w:marLeft w:val="835"/>
          <w:marRight w:val="0"/>
          <w:marTop w:val="67"/>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emf"/><Relationship Id="rId18" Type="http://schemas.openxmlformats.org/officeDocument/2006/relationships/image" Target="media/image8.png"/><Relationship Id="rId26" Type="http://schemas.openxmlformats.org/officeDocument/2006/relationships/image" Target="media/image16.png"/><Relationship Id="rId3" Type="http://schemas.openxmlformats.org/officeDocument/2006/relationships/customXml" Target="../customXml/item3.xml"/><Relationship Id="rId21" Type="http://schemas.openxmlformats.org/officeDocument/2006/relationships/image" Target="media/image11.png"/><Relationship Id="rId7" Type="http://schemas.openxmlformats.org/officeDocument/2006/relationships/settings" Target="settings.xml"/><Relationship Id="rId12" Type="http://schemas.openxmlformats.org/officeDocument/2006/relationships/image" Target="media/image2.emf"/><Relationship Id="rId17" Type="http://schemas.openxmlformats.org/officeDocument/2006/relationships/image" Target="media/image7.png"/><Relationship Id="rId25" Type="http://schemas.openxmlformats.org/officeDocument/2006/relationships/image" Target="media/image15.png"/><Relationship Id="rId2" Type="http://schemas.openxmlformats.org/officeDocument/2006/relationships/customXml" Target="../customXml/item2.xml"/><Relationship Id="rId16" Type="http://schemas.openxmlformats.org/officeDocument/2006/relationships/image" Target="media/image6.emf"/><Relationship Id="rId20" Type="http://schemas.openxmlformats.org/officeDocument/2006/relationships/image" Target="media/image10.png"/><Relationship Id="rId29" Type="http://schemas.microsoft.com/office/2019/05/relationships/documenttasks" Target="documenttasks/documenttasks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image" Target="media/image14.png"/><Relationship Id="rId5" Type="http://schemas.openxmlformats.org/officeDocument/2006/relationships/numbering" Target="numbering.xml"/><Relationship Id="rId15" Type="http://schemas.openxmlformats.org/officeDocument/2006/relationships/image" Target="media/image5.emf"/><Relationship Id="rId23" Type="http://schemas.openxmlformats.org/officeDocument/2006/relationships/image" Target="media/image13.png"/><Relationship Id="rId28"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emf"/><Relationship Id="rId22" Type="http://schemas.openxmlformats.org/officeDocument/2006/relationships/image" Target="media/image12.png"/><Relationship Id="rId27"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rammla\Documents\WORK\3GPP\RAN4\ETSI-template\ETSIW_80.dot" TargetMode="External"/></Relationships>
</file>

<file path=word/documenttasks/documenttasks1.xml><?xml version="1.0" encoding="utf-8"?>
<t:Tasks xmlns:t="http://schemas.microsoft.com/office/tasks/2019/documenttasks" xmlns:oel="http://schemas.microsoft.com/office/2019/extlst">
  <t:Task id="{65CFF16E-DB41-43A4-9B74-C67BB021034C}">
    <t:Anchor>
      <t:Comment id="1926725488"/>
    </t:Anchor>
    <t:History>
      <t:Event id="{41675A12-E91B-42F8-B71C-0EF652DD2E0A}" time="2022-09-30T06:13:49.189Z">
        <t:Attribution userId="S::chunhui.zhang@ericsson.com::fdc248b9-f08b-4c7c-a534-e43a1ca2b185" userProvider="AD" userName="Chunhui Zhang"/>
        <t:Anchor>
          <t:Comment id="1926725488"/>
        </t:Anchor>
        <t:Create/>
      </t:Event>
      <t:Event id="{86E8B647-E499-4B46-928C-35D29A4390DF}" time="2022-09-30T06:13:49.189Z">
        <t:Attribution userId="S::chunhui.zhang@ericsson.com::fdc248b9-f08b-4c7c-a534-e43a1ca2b185" userProvider="AD" userName="Chunhui Zhang"/>
        <t:Anchor>
          <t:Comment id="1926725488"/>
        </t:Anchor>
        <t:Assign userId="S::mark.h.harrison@ericsson.com::e3dcb8f9-4fa7-494d-bbc9-a0efef161de9" userProvider="AD" userName="Mark Harrison"/>
      </t:Event>
      <t:Event id="{1FC868A8-4482-4D06-A477-B59147B7AFC2}" time="2022-09-30T06:13:49.189Z">
        <t:Attribution userId="S::chunhui.zhang@ericsson.com::fdc248b9-f08b-4c7c-a534-e43a1ca2b185" userProvider="AD" userName="Chunhui Zhang"/>
        <t:Anchor>
          <t:Comment id="1926725488"/>
        </t:Anchor>
        <t:SetTitle title="@Mark Harrison, Here we assume the RB allocation for spectrum extension is not changed, just for my understanding, if UE use x percentage of the allocated RB for spectrum extension, network still needs to be aware about this as the TBS can be scheduled …"/>
      </t:Event>
    </t:History>
  </t:Task>
</t:Task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_Flow_SignoffStatus xmlns="2f282d3b-eb4a-4b09-b61f-b9593442e286" xsi:nil="true"/>
    <TaxCatchAll xmlns="d8762117-8292-4133-b1c7-eab5c6487cfd" xsi:nil="true"/>
    <lcf76f155ced4ddcb4097134ff3c332f xmlns="2f282d3b-eb4a-4b09-b61f-b9593442e286">
      <Terms xmlns="http://schemas.microsoft.com/office/infopath/2007/PartnerControls"/>
    </lcf76f155ced4ddcb4097134ff3c332f>
  </documentManagement>
</p:properti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0" ma:contentTypeDescription="Create a new document." ma:contentTypeScope="" ma:versionID="1bba11f96c6225f843b575f07d3b3531">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ca854c64e477cf35e24c83949733673a"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DB00A8FE-FFE7-43F4-952D-D67FDC8B3121}">
  <ds:schemaRefs>
    <ds:schemaRef ds:uri="http://schemas.microsoft.com/office/2006/metadata/properties"/>
    <ds:schemaRef ds:uri="http://schemas.microsoft.com/office/infopath/2007/PartnerControls"/>
    <ds:schemaRef ds:uri="http://schemas.microsoft.com/sharepoint/v3"/>
    <ds:schemaRef ds:uri="2f282d3b-eb4a-4b09-b61f-b9593442e286"/>
    <ds:schemaRef ds:uri="d8762117-8292-4133-b1c7-eab5c6487cfd"/>
  </ds:schemaRefs>
</ds:datastoreItem>
</file>

<file path=customXml/itemProps2.xml><?xml version="1.0" encoding="utf-8"?>
<ds:datastoreItem xmlns:ds="http://schemas.openxmlformats.org/officeDocument/2006/customXml" ds:itemID="{606C03DD-0D3A-4CC8-826F-2AB987B6275E}">
  <ds:schemaRefs>
    <ds:schemaRef ds:uri="http://schemas.openxmlformats.org/officeDocument/2006/bibliography"/>
  </ds:schemaRefs>
</ds:datastoreItem>
</file>

<file path=customXml/itemProps3.xml><?xml version="1.0" encoding="utf-8"?>
<ds:datastoreItem xmlns:ds="http://schemas.openxmlformats.org/officeDocument/2006/customXml" ds:itemID="{44C1E59F-30F5-4094-BF29-23FC4DD4EA3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60A14C04-C198-4DF6-BA5B-05590E5674C7}">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ETSIW_80</Template>
  <TotalTime>3673</TotalTime>
  <Pages>10</Pages>
  <Words>3503</Words>
  <Characters>17248</Characters>
  <Application>Microsoft Office Word</Application>
  <DocSecurity>0</DocSecurity>
  <Lines>143</Lines>
  <Paragraphs>41</Paragraphs>
  <ScaleCrop>false</ScaleCrop>
  <HeadingPairs>
    <vt:vector size="2" baseType="variant">
      <vt:variant>
        <vt:lpstr>Title</vt:lpstr>
      </vt:variant>
      <vt:variant>
        <vt:i4>1</vt:i4>
      </vt:variant>
    </vt:vector>
  </HeadingPairs>
  <TitlesOfParts>
    <vt:vector size="1" baseType="lpstr">
      <vt:lpstr>tdoc template</vt:lpstr>
    </vt:vector>
  </TitlesOfParts>
  <Company>ETSI Sophia Antipolis</Company>
  <LinksUpToDate>false</LinksUpToDate>
  <CharactersWithSpaces>20710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tdoc template</dc:title>
  <dc:subject/>
  <dc:creator>Ali Behravan</dc:creator>
  <cp:keywords/>
  <cp:lastModifiedBy>Chunhui Zhang</cp:lastModifiedBy>
  <cp:revision>123</cp:revision>
  <cp:lastPrinted>2021-10-12T19:12:00Z</cp:lastPrinted>
  <dcterms:created xsi:type="dcterms:W3CDTF">2023-07-14T08:22:00Z</dcterms:created>
  <dcterms:modified xsi:type="dcterms:W3CDTF">2023-09-27T16:29:00Z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0x010100F3E9551B3FDDA24EBF0A209BAAD637CA</vt:lpwstr>
  </property>
  <property fmtid="{D5CDD505-2E9C-101B-9397-08002B2CF9AE}" pid="3" name="MediaServiceImageTags">
    <vt:lpwstr/>
  </property>
</Properties>
</file>